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A32" w:rsidRPr="00AA7BCD" w:rsidRDefault="009D5A32" w:rsidP="009D5A32">
      <w:pPr>
        <w:spacing w:after="0"/>
        <w:ind w:left="567" w:hanging="567"/>
        <w:jc w:val="right"/>
        <w:rPr>
          <w:rFonts w:ascii="Times New Roman" w:hAnsi="Times New Roman"/>
          <w:bCs/>
          <w:snapToGrid w:val="0"/>
        </w:rPr>
      </w:pPr>
      <w:r w:rsidRPr="00AA7BCD">
        <w:rPr>
          <w:rFonts w:ascii="Times New Roman" w:hAnsi="Times New Roman"/>
          <w:bCs/>
          <w:snapToGrid w:val="0"/>
        </w:rPr>
        <w:t>ПРОЄКТ</w:t>
      </w:r>
    </w:p>
    <w:p w:rsidR="009D5A32" w:rsidRDefault="009D5A32" w:rsidP="009D5A32">
      <w:pPr>
        <w:spacing w:after="0"/>
        <w:ind w:left="567" w:hanging="567"/>
        <w:jc w:val="center"/>
        <w:rPr>
          <w:rFonts w:ascii="Times New Roman" w:hAnsi="Times New Roman"/>
          <w:bCs/>
          <w:snapToGrid w:val="0"/>
          <w:color w:val="00FF00"/>
        </w:rPr>
      </w:pPr>
    </w:p>
    <w:p w:rsidR="009D5A32" w:rsidRPr="004B19C0" w:rsidRDefault="009D5A32" w:rsidP="009D5A32">
      <w:pPr>
        <w:spacing w:after="0"/>
        <w:ind w:left="567" w:hanging="567"/>
        <w:jc w:val="center"/>
        <w:rPr>
          <w:rFonts w:ascii="Times New Roman" w:hAnsi="Times New Roman"/>
          <w:bCs/>
          <w:snapToGrid w:val="0"/>
          <w:color w:val="00FF00"/>
        </w:rPr>
      </w:pPr>
      <w:r w:rsidRPr="004B19C0">
        <w:rPr>
          <w:rFonts w:ascii="Times New Roman" w:hAnsi="Times New Roman"/>
          <w:bCs/>
          <w:noProof/>
          <w:snapToGrid w:val="0"/>
          <w:color w:val="00FF00"/>
          <w:lang w:val="en-US"/>
        </w:rPr>
        <w:drawing>
          <wp:inline distT="0" distB="0" distL="0" distR="0" wp14:anchorId="3F8DAD15" wp14:editId="3935CDAE">
            <wp:extent cx="581025" cy="771525"/>
            <wp:effectExtent l="0" t="0" r="0" b="0"/>
            <wp:docPr id="10179368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9D5A32" w:rsidRPr="004B19C0" w:rsidRDefault="009D5A32" w:rsidP="009D5A32">
      <w:pPr>
        <w:spacing w:after="0"/>
        <w:ind w:left="567" w:hanging="567"/>
        <w:jc w:val="center"/>
        <w:rPr>
          <w:rFonts w:ascii="Times New Roman" w:hAnsi="Times New Roman"/>
          <w:b/>
          <w:sz w:val="28"/>
          <w:szCs w:val="28"/>
        </w:rPr>
      </w:pPr>
      <w:r w:rsidRPr="004B19C0">
        <w:rPr>
          <w:rFonts w:ascii="Times New Roman" w:hAnsi="Times New Roman"/>
          <w:b/>
          <w:sz w:val="28"/>
          <w:szCs w:val="28"/>
        </w:rPr>
        <w:t>ПЕТРІВСЬКА СІЛЬСЬКА РАДА</w:t>
      </w:r>
    </w:p>
    <w:p w:rsidR="009D5A32" w:rsidRPr="004B19C0" w:rsidRDefault="009D5A32" w:rsidP="009D5A32">
      <w:pPr>
        <w:spacing w:after="0"/>
        <w:ind w:left="567" w:hanging="567"/>
        <w:rPr>
          <w:rFonts w:ascii="Times New Roman" w:hAnsi="Times New Roman"/>
          <w:sz w:val="28"/>
          <w:szCs w:val="28"/>
        </w:rPr>
      </w:pPr>
      <w:r w:rsidRPr="004B19C0">
        <w:rPr>
          <w:rFonts w:ascii="Times New Roman" w:hAnsi="Times New Roman"/>
          <w:b/>
          <w:sz w:val="28"/>
          <w:szCs w:val="28"/>
        </w:rPr>
        <w:t xml:space="preserve">                  ВИШГОРОДСЬКОГО РАЙОНУ КИЇВСЬКОЇ ОБЛАСТІ</w:t>
      </w:r>
    </w:p>
    <w:p w:rsidR="009D5A32" w:rsidRPr="004B19C0" w:rsidRDefault="009D5A32" w:rsidP="009D5A32">
      <w:pPr>
        <w:spacing w:after="0"/>
        <w:ind w:left="567" w:hanging="567"/>
        <w:jc w:val="center"/>
        <w:rPr>
          <w:rFonts w:ascii="Times New Roman" w:hAnsi="Times New Roman"/>
          <w:b/>
          <w:sz w:val="28"/>
          <w:szCs w:val="28"/>
        </w:rPr>
      </w:pPr>
      <w:r>
        <w:rPr>
          <w:rFonts w:ascii="Times New Roman" w:hAnsi="Times New Roman"/>
          <w:b/>
          <w:sz w:val="28"/>
          <w:szCs w:val="28"/>
        </w:rPr>
        <w:t>_____</w:t>
      </w:r>
      <w:r w:rsidRPr="004B19C0">
        <w:rPr>
          <w:rFonts w:ascii="Times New Roman" w:hAnsi="Times New Roman"/>
          <w:b/>
          <w:sz w:val="28"/>
          <w:szCs w:val="28"/>
        </w:rPr>
        <w:t xml:space="preserve"> сесія </w:t>
      </w:r>
      <w:r>
        <w:rPr>
          <w:rFonts w:ascii="Times New Roman" w:hAnsi="Times New Roman"/>
          <w:b/>
          <w:sz w:val="28"/>
          <w:szCs w:val="28"/>
        </w:rPr>
        <w:t>______</w:t>
      </w:r>
      <w:r w:rsidRPr="004B19C0">
        <w:rPr>
          <w:rFonts w:ascii="Times New Roman" w:hAnsi="Times New Roman"/>
          <w:b/>
          <w:sz w:val="28"/>
          <w:szCs w:val="28"/>
        </w:rPr>
        <w:t xml:space="preserve"> скликання</w:t>
      </w:r>
    </w:p>
    <w:p w:rsidR="009D5A32" w:rsidRPr="004B19C0" w:rsidRDefault="009D5A32" w:rsidP="009D5A32">
      <w:pPr>
        <w:spacing w:after="0"/>
        <w:ind w:left="567" w:hanging="567"/>
        <w:jc w:val="center"/>
        <w:rPr>
          <w:rFonts w:ascii="Times New Roman" w:hAnsi="Times New Roman"/>
          <w:b/>
          <w:sz w:val="28"/>
          <w:szCs w:val="28"/>
        </w:rPr>
      </w:pPr>
    </w:p>
    <w:p w:rsidR="009D5A32" w:rsidRPr="004B19C0" w:rsidRDefault="009D5A32" w:rsidP="009D5A32">
      <w:pPr>
        <w:spacing w:after="0"/>
        <w:ind w:left="567" w:hanging="567"/>
        <w:rPr>
          <w:rFonts w:ascii="Times New Roman" w:hAnsi="Times New Roman"/>
          <w:b/>
          <w:sz w:val="32"/>
          <w:szCs w:val="32"/>
        </w:rPr>
      </w:pPr>
      <w:r w:rsidRPr="004B19C0">
        <w:rPr>
          <w:rFonts w:ascii="Times New Roman" w:hAnsi="Times New Roman"/>
          <w:b/>
          <w:sz w:val="28"/>
          <w:szCs w:val="28"/>
        </w:rPr>
        <w:t>«</w:t>
      </w:r>
      <w:r>
        <w:rPr>
          <w:rFonts w:ascii="Times New Roman" w:hAnsi="Times New Roman"/>
          <w:b/>
          <w:sz w:val="28"/>
          <w:szCs w:val="28"/>
        </w:rPr>
        <w:t>___</w:t>
      </w:r>
      <w:r w:rsidRPr="004B19C0">
        <w:rPr>
          <w:rFonts w:ascii="Times New Roman" w:hAnsi="Times New Roman"/>
          <w:b/>
          <w:sz w:val="28"/>
          <w:szCs w:val="28"/>
        </w:rPr>
        <w:t xml:space="preserve">» </w:t>
      </w:r>
      <w:r>
        <w:rPr>
          <w:rFonts w:ascii="Times New Roman" w:hAnsi="Times New Roman"/>
          <w:b/>
          <w:sz w:val="28"/>
          <w:szCs w:val="28"/>
        </w:rPr>
        <w:t>_______</w:t>
      </w:r>
      <w:r w:rsidRPr="004B19C0">
        <w:rPr>
          <w:rFonts w:ascii="Times New Roman" w:hAnsi="Times New Roman"/>
          <w:b/>
          <w:sz w:val="28"/>
          <w:szCs w:val="28"/>
        </w:rPr>
        <w:t>20</w:t>
      </w:r>
      <w:r>
        <w:rPr>
          <w:rFonts w:ascii="Times New Roman" w:hAnsi="Times New Roman"/>
          <w:b/>
          <w:sz w:val="28"/>
          <w:szCs w:val="28"/>
        </w:rPr>
        <w:t>24</w:t>
      </w:r>
      <w:r w:rsidR="0014209E">
        <w:rPr>
          <w:rFonts w:ascii="Times New Roman" w:hAnsi="Times New Roman"/>
          <w:b/>
          <w:sz w:val="28"/>
          <w:szCs w:val="28"/>
        </w:rPr>
        <w:t xml:space="preserve"> </w:t>
      </w:r>
      <w:r w:rsidRPr="004B19C0">
        <w:rPr>
          <w:rFonts w:ascii="Times New Roman" w:hAnsi="Times New Roman"/>
          <w:b/>
          <w:sz w:val="28"/>
          <w:szCs w:val="28"/>
        </w:rPr>
        <w:t xml:space="preserve">року                                                   </w:t>
      </w:r>
      <w:r>
        <w:rPr>
          <w:rFonts w:ascii="Times New Roman" w:hAnsi="Times New Roman"/>
          <w:b/>
          <w:sz w:val="28"/>
          <w:szCs w:val="28"/>
        </w:rPr>
        <w:t xml:space="preserve">                              №___</w:t>
      </w:r>
    </w:p>
    <w:p w:rsidR="009D5A32" w:rsidRPr="004B19C0" w:rsidRDefault="009D5A32" w:rsidP="009D5A32">
      <w:pPr>
        <w:spacing w:after="0"/>
        <w:ind w:left="567" w:hanging="567"/>
        <w:jc w:val="center"/>
        <w:rPr>
          <w:rFonts w:ascii="Times New Roman" w:hAnsi="Times New Roman"/>
          <w:b/>
          <w:sz w:val="32"/>
          <w:szCs w:val="32"/>
        </w:rPr>
      </w:pPr>
      <w:r w:rsidRPr="004B19C0">
        <w:rPr>
          <w:rFonts w:ascii="Times New Roman" w:hAnsi="Times New Roman"/>
          <w:b/>
          <w:sz w:val="32"/>
          <w:szCs w:val="32"/>
        </w:rPr>
        <w:t>РІШЕННЯ</w:t>
      </w:r>
    </w:p>
    <w:p w:rsidR="009D5A32" w:rsidRDefault="009D5A32" w:rsidP="007C1D5B">
      <w:pPr>
        <w:tabs>
          <w:tab w:val="left" w:pos="1878"/>
        </w:tabs>
        <w:spacing w:after="0" w:line="240" w:lineRule="auto"/>
        <w:ind w:right="5244"/>
        <w:rPr>
          <w:rFonts w:ascii="Times New Roman" w:eastAsia="Times New Roman" w:hAnsi="Times New Roman" w:cs="Times New Roman"/>
          <w:sz w:val="28"/>
          <w:szCs w:val="28"/>
        </w:rPr>
      </w:pPr>
    </w:p>
    <w:p w:rsidR="007C1D5B" w:rsidRPr="007C1D5B" w:rsidRDefault="007C1D5B" w:rsidP="007C1D5B">
      <w:pPr>
        <w:tabs>
          <w:tab w:val="left" w:pos="1878"/>
        </w:tabs>
        <w:spacing w:after="0" w:line="240" w:lineRule="auto"/>
        <w:ind w:right="5244"/>
        <w:rPr>
          <w:rFonts w:ascii="Times New Roman" w:eastAsia="Times New Roman" w:hAnsi="Times New Roman" w:cs="Times New Roman"/>
          <w:b/>
          <w:i/>
          <w:sz w:val="28"/>
          <w:szCs w:val="28"/>
        </w:rPr>
      </w:pPr>
      <w:r w:rsidRPr="007C1D5B">
        <w:rPr>
          <w:rFonts w:ascii="Times New Roman" w:eastAsia="Times New Roman" w:hAnsi="Times New Roman" w:cs="Times New Roman"/>
          <w:b/>
          <w:i/>
          <w:sz w:val="28"/>
          <w:szCs w:val="28"/>
        </w:rPr>
        <w:t xml:space="preserve">Про затвердження Методики розрахунку орендної плати за майно комунальної власності Петрівської сільської територіальної громади </w:t>
      </w:r>
    </w:p>
    <w:p w:rsidR="007C1D5B" w:rsidRPr="007C1D5B" w:rsidRDefault="007C1D5B" w:rsidP="007C1D5B">
      <w:pPr>
        <w:spacing w:after="0" w:line="240" w:lineRule="auto"/>
        <w:rPr>
          <w:rFonts w:ascii="Times New Roman" w:eastAsia="Times New Roman" w:hAnsi="Times New Roman" w:cs="Times New Roman"/>
          <w:sz w:val="24"/>
          <w:szCs w:val="24"/>
        </w:rPr>
      </w:pPr>
    </w:p>
    <w:p w:rsidR="007C1D5B" w:rsidRPr="007C1D5B" w:rsidRDefault="007C1D5B" w:rsidP="007C1D5B">
      <w:pPr>
        <w:tabs>
          <w:tab w:val="left" w:pos="1878"/>
        </w:tabs>
        <w:spacing w:after="0" w:line="240" w:lineRule="auto"/>
        <w:ind w:firstLine="709"/>
        <w:jc w:val="both"/>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 xml:space="preserve">Відповідно до статей 25, 60 Закону України «Про місцеве самоврядування в Україні», статті 17 Закону України «Про оренду державного та комунального майна», постанови Кабінету Міністрів України від 28.04.2021 № 630 «Деякі питання розрахунку орендної плати за державне майно», з метою запровадження єдиного механізму визначення розміру та справляння плати за оренду майна комунальної власності Петрівської сільської територіальної громади, підвищення ефективності використання такого майна шляхом надання в оренду Петрівська сільська рада </w:t>
      </w:r>
    </w:p>
    <w:p w:rsidR="007C1D5B" w:rsidRPr="007C1D5B" w:rsidRDefault="007C1D5B" w:rsidP="007C1D5B">
      <w:pPr>
        <w:spacing w:after="0" w:line="240" w:lineRule="auto"/>
        <w:jc w:val="both"/>
        <w:rPr>
          <w:rFonts w:ascii="Times New Roman" w:eastAsia="Times New Roman" w:hAnsi="Times New Roman" w:cs="Times New Roman"/>
          <w:sz w:val="28"/>
          <w:szCs w:val="28"/>
        </w:rPr>
      </w:pPr>
    </w:p>
    <w:p w:rsidR="007C1D5B" w:rsidRPr="007C1D5B" w:rsidRDefault="007C1D5B" w:rsidP="007C1D5B">
      <w:pPr>
        <w:tabs>
          <w:tab w:val="left" w:pos="1878"/>
        </w:tabs>
        <w:spacing w:after="0" w:line="240" w:lineRule="auto"/>
        <w:jc w:val="center"/>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ВИРІШИЛА:</w:t>
      </w:r>
    </w:p>
    <w:p w:rsidR="007C1D5B" w:rsidRPr="007C1D5B" w:rsidRDefault="007C1D5B" w:rsidP="007C1D5B">
      <w:pPr>
        <w:tabs>
          <w:tab w:val="left" w:pos="1878"/>
        </w:tabs>
        <w:spacing w:after="0" w:line="240" w:lineRule="auto"/>
        <w:jc w:val="both"/>
        <w:rPr>
          <w:rFonts w:ascii="Times New Roman" w:eastAsia="Times New Roman" w:hAnsi="Times New Roman" w:cs="Times New Roman"/>
          <w:sz w:val="28"/>
          <w:szCs w:val="28"/>
        </w:rPr>
      </w:pPr>
    </w:p>
    <w:p w:rsidR="007C1D5B" w:rsidRPr="007C1D5B" w:rsidRDefault="007C1D5B" w:rsidP="007C1D5B">
      <w:pPr>
        <w:numPr>
          <w:ilvl w:val="0"/>
          <w:numId w:val="2"/>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Затвердити Методику розрахунку орендної плати за майно комунальної власності Петрівської сільської територіальної громади (додається).</w:t>
      </w:r>
    </w:p>
    <w:p w:rsidR="007C1D5B" w:rsidRPr="007C1D5B" w:rsidRDefault="007C1D5B" w:rsidP="007C1D5B">
      <w:pPr>
        <w:numPr>
          <w:ilvl w:val="0"/>
          <w:numId w:val="2"/>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 xml:space="preserve">Вказане рішення набирає чинності з дня, наступного за днем його опублікування. </w:t>
      </w:r>
    </w:p>
    <w:p w:rsidR="007C1D5B" w:rsidRPr="007C1D5B" w:rsidRDefault="007C1D5B" w:rsidP="007C1D5B">
      <w:pPr>
        <w:numPr>
          <w:ilvl w:val="0"/>
          <w:numId w:val="2"/>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Контроль за виконанням цього рішення покласти на постійну комісію з питань комунальної власності, приватизації, житлово-комунального господарства, розвитку промисловості та інфраструктури.</w:t>
      </w:r>
    </w:p>
    <w:p w:rsidR="007C1D5B" w:rsidRPr="007C1D5B" w:rsidRDefault="007C1D5B" w:rsidP="007C1D5B">
      <w:pPr>
        <w:spacing w:after="0" w:line="240" w:lineRule="auto"/>
        <w:jc w:val="both"/>
        <w:rPr>
          <w:rFonts w:ascii="Times New Roman" w:eastAsia="Times New Roman" w:hAnsi="Times New Roman" w:cs="Times New Roman"/>
          <w:sz w:val="28"/>
          <w:szCs w:val="28"/>
        </w:rPr>
      </w:pPr>
    </w:p>
    <w:p w:rsidR="007C1D5B" w:rsidRPr="007C1D5B" w:rsidRDefault="007C1D5B" w:rsidP="007C1D5B">
      <w:pPr>
        <w:spacing w:after="0" w:line="240" w:lineRule="auto"/>
        <w:jc w:val="both"/>
        <w:rPr>
          <w:rFonts w:ascii="Times New Roman" w:eastAsia="Times New Roman" w:hAnsi="Times New Roman" w:cs="Times New Roman"/>
          <w:sz w:val="28"/>
          <w:szCs w:val="28"/>
        </w:rPr>
      </w:pPr>
    </w:p>
    <w:p w:rsidR="007C1D5B" w:rsidRPr="007C1D5B" w:rsidRDefault="007C1D5B" w:rsidP="007C1D5B">
      <w:pPr>
        <w:spacing w:after="0" w:line="240" w:lineRule="auto"/>
        <w:jc w:val="both"/>
        <w:rPr>
          <w:rFonts w:ascii="Times New Roman" w:eastAsia="Times New Roman" w:hAnsi="Times New Roman" w:cs="Times New Roman"/>
          <w:b/>
          <w:i/>
          <w:sz w:val="28"/>
          <w:szCs w:val="28"/>
        </w:rPr>
      </w:pPr>
      <w:r w:rsidRPr="007C1D5B">
        <w:rPr>
          <w:rFonts w:ascii="Times New Roman" w:eastAsia="Times New Roman" w:hAnsi="Times New Roman" w:cs="Times New Roman"/>
          <w:b/>
          <w:i/>
          <w:sz w:val="28"/>
          <w:szCs w:val="28"/>
        </w:rPr>
        <w:t xml:space="preserve">Сільський голова </w:t>
      </w:r>
      <w:r w:rsidRPr="007C1D5B">
        <w:rPr>
          <w:rFonts w:ascii="Times New Roman" w:eastAsia="Times New Roman" w:hAnsi="Times New Roman" w:cs="Times New Roman"/>
          <w:b/>
          <w:i/>
          <w:sz w:val="28"/>
          <w:szCs w:val="28"/>
        </w:rPr>
        <w:tab/>
      </w:r>
      <w:r w:rsidRPr="007C1D5B">
        <w:rPr>
          <w:rFonts w:ascii="Times New Roman" w:eastAsia="Times New Roman" w:hAnsi="Times New Roman" w:cs="Times New Roman"/>
          <w:b/>
          <w:i/>
          <w:sz w:val="28"/>
          <w:szCs w:val="28"/>
        </w:rPr>
        <w:tab/>
      </w:r>
      <w:r w:rsidRPr="007C1D5B">
        <w:rPr>
          <w:rFonts w:ascii="Times New Roman" w:eastAsia="Times New Roman" w:hAnsi="Times New Roman" w:cs="Times New Roman"/>
          <w:b/>
          <w:i/>
          <w:sz w:val="28"/>
          <w:szCs w:val="28"/>
        </w:rPr>
        <w:tab/>
      </w:r>
      <w:r w:rsidRPr="007C1D5B">
        <w:rPr>
          <w:rFonts w:ascii="Times New Roman" w:eastAsia="Times New Roman" w:hAnsi="Times New Roman" w:cs="Times New Roman"/>
          <w:b/>
          <w:i/>
          <w:sz w:val="28"/>
          <w:szCs w:val="28"/>
        </w:rPr>
        <w:tab/>
      </w:r>
      <w:r w:rsidRPr="007C1D5B">
        <w:rPr>
          <w:rFonts w:ascii="Times New Roman" w:eastAsia="Times New Roman" w:hAnsi="Times New Roman" w:cs="Times New Roman"/>
          <w:b/>
          <w:i/>
          <w:sz w:val="28"/>
          <w:szCs w:val="28"/>
        </w:rPr>
        <w:tab/>
      </w:r>
      <w:r w:rsidR="009D5A32" w:rsidRPr="009D5A32">
        <w:rPr>
          <w:rFonts w:ascii="Times New Roman" w:eastAsia="Times New Roman" w:hAnsi="Times New Roman" w:cs="Times New Roman"/>
          <w:b/>
          <w:i/>
          <w:sz w:val="28"/>
          <w:szCs w:val="28"/>
        </w:rPr>
        <w:t xml:space="preserve">           </w:t>
      </w:r>
      <w:proofErr w:type="spellStart"/>
      <w:r w:rsidRPr="007C1D5B">
        <w:rPr>
          <w:rFonts w:ascii="Times New Roman" w:eastAsia="Times New Roman" w:hAnsi="Times New Roman" w:cs="Times New Roman"/>
          <w:b/>
          <w:i/>
          <w:sz w:val="28"/>
          <w:szCs w:val="28"/>
        </w:rPr>
        <w:t>Радіон</w:t>
      </w:r>
      <w:proofErr w:type="spellEnd"/>
      <w:r w:rsidRPr="007C1D5B">
        <w:rPr>
          <w:rFonts w:ascii="Times New Roman" w:eastAsia="Times New Roman" w:hAnsi="Times New Roman" w:cs="Times New Roman"/>
          <w:b/>
          <w:i/>
          <w:sz w:val="28"/>
          <w:szCs w:val="28"/>
        </w:rPr>
        <w:t xml:space="preserve"> СТАРЕНЬКИЙ</w:t>
      </w:r>
    </w:p>
    <w:p w:rsidR="007C1D5B" w:rsidRPr="007C1D5B" w:rsidRDefault="007C1D5B" w:rsidP="007C1D5B">
      <w:pPr>
        <w:spacing w:after="0" w:line="240" w:lineRule="auto"/>
        <w:rPr>
          <w:rFonts w:ascii="Times New Roman" w:eastAsia="Times New Roman" w:hAnsi="Times New Roman" w:cs="Times New Roman"/>
          <w:sz w:val="24"/>
          <w:szCs w:val="24"/>
          <w:lang w:val="ru-RU"/>
        </w:rPr>
      </w:pPr>
    </w:p>
    <w:p w:rsidR="000E14A2" w:rsidRDefault="000E1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14209E" w:rsidRDefault="00142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14209E" w:rsidRDefault="00142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4D780C" w:rsidRDefault="004D7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D73552" w:rsidRPr="00D5718E" w:rsidRDefault="00D73552" w:rsidP="00D5718E">
      <w:pPr>
        <w:spacing w:after="0" w:line="240" w:lineRule="auto"/>
        <w:ind w:left="5387"/>
        <w:jc w:val="both"/>
        <w:rPr>
          <w:rFonts w:ascii="Times New Roman" w:eastAsia="Times New Roman" w:hAnsi="Times New Roman" w:cs="Times New Roman"/>
          <w:b/>
          <w:sz w:val="28"/>
          <w:szCs w:val="28"/>
        </w:rPr>
      </w:pPr>
      <w:bookmarkStart w:id="0" w:name="_gjdgxs" w:colFirst="0" w:colLast="0"/>
      <w:bookmarkEnd w:id="0"/>
      <w:r w:rsidRPr="00D5718E">
        <w:rPr>
          <w:rFonts w:ascii="Times New Roman" w:eastAsia="Times New Roman" w:hAnsi="Times New Roman" w:cs="Times New Roman"/>
          <w:b/>
          <w:sz w:val="28"/>
          <w:szCs w:val="28"/>
        </w:rPr>
        <w:lastRenderedPageBreak/>
        <w:t xml:space="preserve">ЗАТВЕРДЖЕНО </w:t>
      </w:r>
    </w:p>
    <w:p w:rsidR="000E14A2" w:rsidRPr="00D5718E" w:rsidRDefault="00D5718E" w:rsidP="00D5718E">
      <w:pPr>
        <w:spacing w:after="0" w:line="240" w:lineRule="auto"/>
        <w:ind w:left="5387"/>
        <w:jc w:val="both"/>
        <w:rPr>
          <w:rFonts w:ascii="Times New Roman" w:eastAsia="Times New Roman" w:hAnsi="Times New Roman" w:cs="Times New Roman"/>
          <w:b/>
          <w:sz w:val="28"/>
          <w:szCs w:val="28"/>
        </w:rPr>
      </w:pPr>
      <w:r w:rsidRPr="00D5718E">
        <w:rPr>
          <w:rFonts w:ascii="Times New Roman" w:eastAsia="Times New Roman" w:hAnsi="Times New Roman" w:cs="Times New Roman"/>
          <w:b/>
          <w:sz w:val="28"/>
          <w:szCs w:val="28"/>
        </w:rPr>
        <w:t>р</w:t>
      </w:r>
      <w:r w:rsidR="00F27E52" w:rsidRPr="00D5718E">
        <w:rPr>
          <w:rFonts w:ascii="Times New Roman" w:eastAsia="Times New Roman" w:hAnsi="Times New Roman" w:cs="Times New Roman"/>
          <w:b/>
          <w:sz w:val="28"/>
          <w:szCs w:val="28"/>
        </w:rPr>
        <w:t>ішення</w:t>
      </w:r>
      <w:r w:rsidRPr="00D5718E">
        <w:rPr>
          <w:rFonts w:ascii="Times New Roman" w:eastAsia="Times New Roman" w:hAnsi="Times New Roman" w:cs="Times New Roman"/>
          <w:b/>
          <w:sz w:val="28"/>
          <w:szCs w:val="28"/>
        </w:rPr>
        <w:t>м сесії</w:t>
      </w:r>
      <w:r w:rsidR="00F27E52" w:rsidRPr="00D5718E">
        <w:rPr>
          <w:rFonts w:ascii="Times New Roman" w:eastAsia="Times New Roman" w:hAnsi="Times New Roman" w:cs="Times New Roman"/>
          <w:b/>
          <w:sz w:val="28"/>
          <w:szCs w:val="28"/>
        </w:rPr>
        <w:t xml:space="preserve"> </w:t>
      </w:r>
      <w:r w:rsidR="008744BA" w:rsidRPr="00D5718E">
        <w:rPr>
          <w:rFonts w:ascii="Times New Roman" w:eastAsia="Times New Roman" w:hAnsi="Times New Roman" w:cs="Times New Roman"/>
          <w:b/>
          <w:sz w:val="28"/>
          <w:szCs w:val="28"/>
        </w:rPr>
        <w:t>с</w:t>
      </w:r>
      <w:r w:rsidR="00F27E52" w:rsidRPr="00D5718E">
        <w:rPr>
          <w:rFonts w:ascii="Times New Roman" w:eastAsia="Times New Roman" w:hAnsi="Times New Roman" w:cs="Times New Roman"/>
          <w:b/>
          <w:sz w:val="28"/>
          <w:szCs w:val="28"/>
        </w:rPr>
        <w:t>і</w:t>
      </w:r>
      <w:r w:rsidR="008744BA" w:rsidRPr="00D5718E">
        <w:rPr>
          <w:rFonts w:ascii="Times New Roman" w:eastAsia="Times New Roman" w:hAnsi="Times New Roman" w:cs="Times New Roman"/>
          <w:b/>
          <w:sz w:val="28"/>
          <w:szCs w:val="28"/>
        </w:rPr>
        <w:t>ль</w:t>
      </w:r>
      <w:r w:rsidR="00F27E52" w:rsidRPr="00D5718E">
        <w:rPr>
          <w:rFonts w:ascii="Times New Roman" w:eastAsia="Times New Roman" w:hAnsi="Times New Roman" w:cs="Times New Roman"/>
          <w:b/>
          <w:sz w:val="28"/>
          <w:szCs w:val="28"/>
        </w:rPr>
        <w:t>ської ради</w:t>
      </w:r>
    </w:p>
    <w:p w:rsidR="000E14A2" w:rsidRPr="00D5718E" w:rsidRDefault="00F27E52" w:rsidP="00D5718E">
      <w:pPr>
        <w:spacing w:after="0" w:line="240" w:lineRule="auto"/>
        <w:ind w:left="5387"/>
        <w:jc w:val="both"/>
        <w:rPr>
          <w:rFonts w:ascii="Times New Roman" w:eastAsia="Times New Roman" w:hAnsi="Times New Roman" w:cs="Times New Roman"/>
          <w:b/>
          <w:sz w:val="28"/>
          <w:szCs w:val="28"/>
        </w:rPr>
      </w:pPr>
      <w:r w:rsidRPr="00D5718E">
        <w:rPr>
          <w:rFonts w:ascii="Times New Roman" w:eastAsia="Times New Roman" w:hAnsi="Times New Roman" w:cs="Times New Roman"/>
          <w:b/>
          <w:sz w:val="28"/>
          <w:szCs w:val="28"/>
        </w:rPr>
        <w:t>від ________</w:t>
      </w:r>
      <w:r w:rsidR="00D73552" w:rsidRPr="00D5718E">
        <w:rPr>
          <w:rFonts w:ascii="Times New Roman" w:eastAsia="Times New Roman" w:hAnsi="Times New Roman" w:cs="Times New Roman"/>
          <w:b/>
          <w:sz w:val="28"/>
          <w:szCs w:val="28"/>
        </w:rPr>
        <w:t xml:space="preserve"> </w:t>
      </w:r>
      <w:r w:rsidRPr="00D5718E">
        <w:rPr>
          <w:rFonts w:ascii="Times New Roman" w:eastAsia="Times New Roman" w:hAnsi="Times New Roman" w:cs="Times New Roman"/>
          <w:b/>
          <w:sz w:val="28"/>
          <w:szCs w:val="28"/>
        </w:rPr>
        <w:t>№ _________</w:t>
      </w:r>
    </w:p>
    <w:p w:rsidR="000E14A2" w:rsidRDefault="000E14A2">
      <w:pPr>
        <w:spacing w:after="0"/>
        <w:jc w:val="center"/>
        <w:rPr>
          <w:rFonts w:ascii="Times New Roman" w:eastAsia="Times New Roman" w:hAnsi="Times New Roman" w:cs="Times New Roman"/>
          <w:b/>
          <w:i/>
          <w:sz w:val="28"/>
          <w:szCs w:val="28"/>
        </w:rPr>
      </w:pPr>
    </w:p>
    <w:p w:rsidR="000E14A2" w:rsidRDefault="00F27E5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Методика розрахунку орендної плати за майно комунальної власності </w:t>
      </w:r>
      <w:r w:rsidR="008744BA">
        <w:rPr>
          <w:rFonts w:ascii="Times New Roman" w:eastAsia="Times New Roman" w:hAnsi="Times New Roman" w:cs="Times New Roman"/>
          <w:b/>
          <w:sz w:val="28"/>
          <w:szCs w:val="28"/>
        </w:rPr>
        <w:t xml:space="preserve">Петрівської сільської </w:t>
      </w:r>
      <w:r>
        <w:rPr>
          <w:rFonts w:ascii="Times New Roman" w:eastAsia="Times New Roman" w:hAnsi="Times New Roman" w:cs="Times New Roman"/>
          <w:b/>
          <w:sz w:val="28"/>
          <w:szCs w:val="28"/>
        </w:rPr>
        <w:t xml:space="preserve">територіальної громади </w:t>
      </w:r>
    </w:p>
    <w:p w:rsidR="000E14A2" w:rsidRDefault="000E14A2">
      <w:pPr>
        <w:spacing w:after="0"/>
        <w:jc w:val="center"/>
        <w:rPr>
          <w:rFonts w:ascii="Times New Roman" w:eastAsia="Times New Roman" w:hAnsi="Times New Roman" w:cs="Times New Roman"/>
          <w:b/>
          <w:i/>
          <w:sz w:val="28"/>
          <w:szCs w:val="28"/>
        </w:rPr>
      </w:pPr>
    </w:p>
    <w:p w:rsidR="000E14A2" w:rsidRDefault="00F27E52">
      <w:pPr>
        <w:pBdr>
          <w:top w:val="nil"/>
          <w:left w:val="nil"/>
          <w:bottom w:val="nil"/>
          <w:right w:val="nil"/>
          <w:between w:val="nil"/>
        </w:pBdr>
        <w:tabs>
          <w:tab w:val="left" w:pos="7308"/>
        </w:tabs>
        <w:spacing w:before="280"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Ця Методика визначає механізм визначення розміру плати за оренду об’єктів, визначених частиною першою статті 3 Закону України «Про оренду державного та комунального майна» (далі – Закон).</w:t>
      </w:r>
    </w:p>
    <w:p w:rsidR="000E14A2" w:rsidRDefault="00F27E52">
      <w:pPr>
        <w:pBdr>
          <w:top w:val="nil"/>
          <w:left w:val="nil"/>
          <w:bottom w:val="nil"/>
          <w:right w:val="nil"/>
          <w:between w:val="nil"/>
        </w:pBdr>
        <w:tabs>
          <w:tab w:val="left" w:pos="7308"/>
        </w:tabs>
        <w:spacing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У разі коли орендодавцем комунального нерухомого майна є балансоутримувач, розмір орендної плати погоджується з </w:t>
      </w:r>
      <w:r w:rsidR="00917934">
        <w:rPr>
          <w:rFonts w:ascii="Times New Roman" w:eastAsia="Times New Roman" w:hAnsi="Times New Roman" w:cs="Times New Roman"/>
          <w:color w:val="000000"/>
          <w:sz w:val="28"/>
          <w:szCs w:val="28"/>
        </w:rPr>
        <w:t>виконавчим комітетом Петрівської сільської ради</w:t>
      </w:r>
      <w:r>
        <w:rPr>
          <w:rFonts w:ascii="Times New Roman" w:eastAsia="Times New Roman" w:hAnsi="Times New Roman" w:cs="Times New Roman"/>
          <w:color w:val="000000"/>
          <w:sz w:val="28"/>
          <w:szCs w:val="28"/>
        </w:rPr>
        <w:t xml:space="preserve">. </w:t>
      </w:r>
    </w:p>
    <w:p w:rsidR="000E14A2" w:rsidRDefault="00F27E52">
      <w:pPr>
        <w:pBdr>
          <w:top w:val="nil"/>
          <w:left w:val="nil"/>
          <w:bottom w:val="nil"/>
          <w:right w:val="nil"/>
          <w:between w:val="nil"/>
        </w:pBdr>
        <w:tabs>
          <w:tab w:val="left" w:pos="7308"/>
        </w:tabs>
        <w:spacing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Розмір орендної плати за нерухоме майно та інше окреме індивідуально визначене майно, яке передається дипломатичним представництвам, консульським установам іноземних держав, представництвам міжнародних організацій в Україні для виконання своїх функцій, крім випадку, передбаченого пунктом 19 цієї Методики, розраховується згідно з цією Методикою за результатами незалежної оцінки і за домовленістю сторін може бути змінений в установленому законодавством порядку, але в будь-якому випадку не може бути меншим розрахованої орендної плати за цією Методикою.</w:t>
      </w:r>
    </w:p>
    <w:p w:rsidR="000E14A2" w:rsidRDefault="00F27E52">
      <w:pPr>
        <w:pBdr>
          <w:top w:val="nil"/>
          <w:left w:val="nil"/>
          <w:bottom w:val="nil"/>
          <w:right w:val="nil"/>
          <w:between w:val="nil"/>
        </w:pBdr>
        <w:tabs>
          <w:tab w:val="left" w:pos="7308"/>
        </w:tabs>
        <w:spacing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До плати за оренду іншого окремого індивідуально визначеного майна не включаються витрати на утримання орендованого майна та плата за послуги, які відповідно до укладеного договору зобов’язується надавати орендарю балансоутримувач.</w:t>
      </w:r>
    </w:p>
    <w:p w:rsidR="000E14A2" w:rsidRDefault="00F27E52">
      <w:pPr>
        <w:pBdr>
          <w:top w:val="nil"/>
          <w:left w:val="nil"/>
          <w:bottom w:val="nil"/>
          <w:right w:val="nil"/>
          <w:between w:val="nil"/>
        </w:pBdr>
        <w:tabs>
          <w:tab w:val="left" w:pos="7308"/>
        </w:tabs>
        <w:spacing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Відшкодування витрат балансоутримувача на утримання орендованого майна (у тому числі місць загального користування та прибудинкової території) та надання комунальних послуг орендарю здійснюється відповідно до договору, укладеного між балансоутримувачем та орендарем.</w:t>
      </w:r>
    </w:p>
    <w:p w:rsidR="000E14A2" w:rsidRDefault="00F27E52" w:rsidP="00F92735">
      <w:pPr>
        <w:pBdr>
          <w:top w:val="nil"/>
          <w:left w:val="nil"/>
          <w:bottom w:val="nil"/>
          <w:right w:val="nil"/>
          <w:between w:val="nil"/>
        </w:pBdr>
        <w:shd w:val="clear" w:color="auto" w:fill="FFFFFF"/>
        <w:spacing w:after="158"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У разі оренди нерухомого майна (крім оренди нерухомого майна орендарями, зазначеними у </w:t>
      </w:r>
      <w:hyperlink r:id="rId6" w:anchor="n49">
        <w:r>
          <w:rPr>
            <w:rFonts w:ascii="Times New Roman" w:eastAsia="Times New Roman" w:hAnsi="Times New Roman" w:cs="Times New Roman"/>
            <w:color w:val="000000"/>
            <w:sz w:val="28"/>
            <w:szCs w:val="28"/>
          </w:rPr>
          <w:t>пункті 13</w:t>
        </w:r>
      </w:hyperlink>
      <w:r>
        <w:rPr>
          <w:rFonts w:ascii="Times New Roman" w:eastAsia="Times New Roman" w:hAnsi="Times New Roman" w:cs="Times New Roman"/>
          <w:color w:val="000000"/>
          <w:sz w:val="28"/>
          <w:szCs w:val="28"/>
        </w:rPr>
        <w:t> цієї Методики) та іншого окремого індивідуально визначеного майна розмір річної орендної плати визначається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1" w:name="30j0zll" w:colFirst="0" w:colLast="0"/>
      <w:bookmarkEnd w:id="1"/>
      <w:r>
        <w:rPr>
          <w:rFonts w:ascii="Times New Roman" w:eastAsia="Times New Roman" w:hAnsi="Times New Roman" w:cs="Times New Roman"/>
          <w:noProof/>
          <w:sz w:val="28"/>
          <w:szCs w:val="28"/>
          <w:lang w:val="en-US" w:eastAsia="en-US"/>
        </w:rPr>
        <w:drawing>
          <wp:inline distT="0" distB="0" distL="0" distR="0" wp14:anchorId="1B60B3AE" wp14:editId="67D9DB3F">
            <wp:extent cx="1245870" cy="441960"/>
            <wp:effectExtent l="0" t="0" r="0" b="0"/>
            <wp:docPr id="1" name="image1.png" descr="https://zakon.rada.gov.ua/laws/file/imgs/90/p506691n226.gif"/>
            <wp:cNvGraphicFramePr/>
            <a:graphic xmlns:a="http://schemas.openxmlformats.org/drawingml/2006/main">
              <a:graphicData uri="http://schemas.openxmlformats.org/drawingml/2006/picture">
                <pic:pic xmlns:pic="http://schemas.openxmlformats.org/drawingml/2006/picture">
                  <pic:nvPicPr>
                    <pic:cNvPr id="0" name="image1.png" descr="https://zakon.rada.gov.ua/laws/file/imgs/90/p506691n226.gif"/>
                    <pic:cNvPicPr preferRelativeResize="0"/>
                  </pic:nvPicPr>
                  <pic:blipFill>
                    <a:blip r:embed="rId7"/>
                    <a:srcRect/>
                    <a:stretch>
                      <a:fillRect/>
                    </a:stretch>
                  </pic:blipFill>
                  <pic:spPr>
                    <a:xfrm>
                      <a:off x="0" y="0"/>
                      <a:ext cx="1245870" cy="441960"/>
                    </a:xfrm>
                    <a:prstGeom prst="rect">
                      <a:avLst/>
                    </a:prstGeom>
                    <a:ln/>
                  </pic:spPr>
                </pic:pic>
              </a:graphicData>
            </a:graphic>
          </wp:inline>
        </w:drawing>
      </w:r>
    </w:p>
    <w:tbl>
      <w:tblPr>
        <w:tblStyle w:val="a5"/>
        <w:tblW w:w="9355" w:type="dxa"/>
        <w:jc w:val="center"/>
        <w:tblInd w:w="0" w:type="dxa"/>
        <w:tblLayout w:type="fixed"/>
        <w:tblLook w:val="0400" w:firstRow="0" w:lastRow="0" w:firstColumn="0" w:lastColumn="0" w:noHBand="0" w:noVBand="1"/>
      </w:tblPr>
      <w:tblGrid>
        <w:gridCol w:w="518"/>
        <w:gridCol w:w="1050"/>
        <w:gridCol w:w="7787"/>
      </w:tblGrid>
      <w:tr w:rsidR="000E14A2">
        <w:trPr>
          <w:jc w:val="center"/>
        </w:trPr>
        <w:tc>
          <w:tcPr>
            <w:tcW w:w="518" w:type="dxa"/>
          </w:tcPr>
          <w:p w:rsidR="000E14A2" w:rsidRDefault="00F27E52">
            <w:pPr>
              <w:spacing w:after="158" w:line="240" w:lineRule="auto"/>
              <w:ind w:firstLine="475"/>
              <w:jc w:val="both"/>
              <w:rPr>
                <w:rFonts w:ascii="Times New Roman" w:eastAsia="Times New Roman" w:hAnsi="Times New Roman" w:cs="Times New Roman"/>
                <w:sz w:val="28"/>
                <w:szCs w:val="28"/>
              </w:rPr>
            </w:pPr>
            <w:bookmarkStart w:id="2" w:name="1fob9te" w:colFirst="0" w:colLast="0"/>
            <w:bookmarkEnd w:id="2"/>
            <w:r>
              <w:rPr>
                <w:rFonts w:ascii="Times New Roman" w:eastAsia="Times New Roman" w:hAnsi="Times New Roman" w:cs="Times New Roman"/>
                <w:sz w:val="28"/>
                <w:szCs w:val="28"/>
              </w:rPr>
              <w:t>Д де</w:t>
            </w:r>
          </w:p>
        </w:tc>
        <w:tc>
          <w:tcPr>
            <w:tcW w:w="1050"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220980" cy="200660"/>
                  <wp:effectExtent l="0" t="0" r="0" b="0"/>
                  <wp:docPr id="3" name="image3.png" descr="https://zakon.rada.gov.ua/laws/file/imgs/90/p506691n228-1.gif"/>
                  <wp:cNvGraphicFramePr/>
                  <a:graphic xmlns:a="http://schemas.openxmlformats.org/drawingml/2006/main">
                    <a:graphicData uri="http://schemas.openxmlformats.org/drawingml/2006/picture">
                      <pic:pic xmlns:pic="http://schemas.openxmlformats.org/drawingml/2006/picture">
                        <pic:nvPicPr>
                          <pic:cNvPr id="0" name="image3.png" descr="https://zakon.rada.gov.ua/laws/file/imgs/90/p506691n228-1.gif"/>
                          <pic:cNvPicPr preferRelativeResize="0"/>
                        </pic:nvPicPr>
                        <pic:blipFill>
                          <a:blip r:embed="rId8"/>
                          <a:srcRect/>
                          <a:stretch>
                            <a:fillRect/>
                          </a:stretch>
                        </pic:blipFill>
                        <pic:spPr>
                          <a:xfrm>
                            <a:off x="0" y="0"/>
                            <a:ext cx="220980" cy="200660"/>
                          </a:xfrm>
                          <a:prstGeom prst="rect">
                            <a:avLst/>
                          </a:prstGeom>
                          <a:ln/>
                        </pic:spPr>
                      </pic:pic>
                    </a:graphicData>
                  </a:graphic>
                </wp:inline>
              </w:drawing>
            </w:r>
          </w:p>
        </w:tc>
        <w:tc>
          <w:tcPr>
            <w:tcW w:w="7787" w:type="dxa"/>
          </w:tcPr>
          <w:p w:rsidR="000E14A2" w:rsidRDefault="00F27E52">
            <w:pPr>
              <w:spacing w:after="158"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річної орендної плати, гривень;</w:t>
            </w:r>
          </w:p>
        </w:tc>
      </w:tr>
      <w:tr w:rsidR="000E14A2">
        <w:trPr>
          <w:jc w:val="center"/>
        </w:trPr>
        <w:tc>
          <w:tcPr>
            <w:tcW w:w="518" w:type="dxa"/>
          </w:tcPr>
          <w:p w:rsidR="000E14A2" w:rsidRDefault="000E14A2">
            <w:pPr>
              <w:spacing w:after="0" w:line="240" w:lineRule="auto"/>
              <w:rPr>
                <w:rFonts w:ascii="Times New Roman" w:eastAsia="Times New Roman" w:hAnsi="Times New Roman" w:cs="Times New Roman"/>
                <w:sz w:val="28"/>
                <w:szCs w:val="28"/>
              </w:rPr>
            </w:pPr>
          </w:p>
        </w:tc>
        <w:tc>
          <w:tcPr>
            <w:tcW w:w="1050"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170815" cy="170815"/>
                  <wp:effectExtent l="0" t="0" r="0" b="0"/>
                  <wp:docPr id="2" name="image2.png" descr="https://zakon.rada.gov.ua/laws/file/imgs/90/p506691n228-2.gif"/>
                  <wp:cNvGraphicFramePr/>
                  <a:graphic xmlns:a="http://schemas.openxmlformats.org/drawingml/2006/main">
                    <a:graphicData uri="http://schemas.openxmlformats.org/drawingml/2006/picture">
                      <pic:pic xmlns:pic="http://schemas.openxmlformats.org/drawingml/2006/picture">
                        <pic:nvPicPr>
                          <pic:cNvPr id="0" name="image2.png" descr="https://zakon.rada.gov.ua/laws/file/imgs/90/p506691n228-2.gif"/>
                          <pic:cNvPicPr preferRelativeResize="0"/>
                        </pic:nvPicPr>
                        <pic:blipFill>
                          <a:blip r:embed="rId9"/>
                          <a:srcRect/>
                          <a:stretch>
                            <a:fillRect/>
                          </a:stretch>
                        </pic:blipFill>
                        <pic:spPr>
                          <a:xfrm>
                            <a:off x="0" y="0"/>
                            <a:ext cx="170815" cy="170815"/>
                          </a:xfrm>
                          <a:prstGeom prst="rect">
                            <a:avLst/>
                          </a:prstGeom>
                          <a:ln/>
                        </pic:spPr>
                      </pic:pic>
                    </a:graphicData>
                  </a:graphic>
                </wp:inline>
              </w:drawing>
            </w:r>
          </w:p>
        </w:tc>
        <w:tc>
          <w:tcPr>
            <w:tcW w:w="7787" w:type="dxa"/>
          </w:tcPr>
          <w:p w:rsidR="000E14A2" w:rsidRDefault="00F27E52">
            <w:pPr>
              <w:spacing w:after="158"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вартість орендованого майна, визначена шляхом проведення незалежної оцінки (без урахування податку на додану </w:t>
            </w:r>
            <w:r>
              <w:rPr>
                <w:rFonts w:ascii="Times New Roman" w:eastAsia="Times New Roman" w:hAnsi="Times New Roman" w:cs="Times New Roman"/>
                <w:sz w:val="28"/>
                <w:szCs w:val="28"/>
              </w:rPr>
              <w:lastRenderedPageBreak/>
              <w:t>вартість), гривень;</w:t>
            </w:r>
          </w:p>
        </w:tc>
      </w:tr>
      <w:tr w:rsidR="000E14A2">
        <w:trPr>
          <w:jc w:val="center"/>
        </w:trPr>
        <w:tc>
          <w:tcPr>
            <w:tcW w:w="518" w:type="dxa"/>
          </w:tcPr>
          <w:p w:rsidR="000E14A2" w:rsidRDefault="000E14A2">
            <w:pPr>
              <w:spacing w:after="0" w:line="240" w:lineRule="auto"/>
              <w:rPr>
                <w:rFonts w:ascii="Times New Roman" w:eastAsia="Times New Roman" w:hAnsi="Times New Roman" w:cs="Times New Roman"/>
                <w:sz w:val="28"/>
                <w:szCs w:val="28"/>
              </w:rPr>
            </w:pPr>
          </w:p>
        </w:tc>
        <w:tc>
          <w:tcPr>
            <w:tcW w:w="1050"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210820" cy="210820"/>
                  <wp:effectExtent l="0" t="0" r="0" b="0"/>
                  <wp:docPr id="5" name="image5.png" descr="https://zakon.rada.gov.ua/laws/file/imgs/90/p506691n228-3.gif"/>
                  <wp:cNvGraphicFramePr/>
                  <a:graphic xmlns:a="http://schemas.openxmlformats.org/drawingml/2006/main">
                    <a:graphicData uri="http://schemas.openxmlformats.org/drawingml/2006/picture">
                      <pic:pic xmlns:pic="http://schemas.openxmlformats.org/drawingml/2006/picture">
                        <pic:nvPicPr>
                          <pic:cNvPr id="0" name="image5.png" descr="https://zakon.rada.gov.ua/laws/file/imgs/90/p506691n228-3.gif"/>
                          <pic:cNvPicPr preferRelativeResize="0"/>
                        </pic:nvPicPr>
                        <pic:blipFill>
                          <a:blip r:embed="rId10"/>
                          <a:srcRect/>
                          <a:stretch>
                            <a:fillRect/>
                          </a:stretch>
                        </pic:blipFill>
                        <pic:spPr>
                          <a:xfrm>
                            <a:off x="0" y="0"/>
                            <a:ext cx="210820" cy="210820"/>
                          </a:xfrm>
                          <a:prstGeom prst="rect">
                            <a:avLst/>
                          </a:prstGeom>
                          <a:ln/>
                        </pic:spPr>
                      </pic:pic>
                    </a:graphicData>
                  </a:graphic>
                </wp:inline>
              </w:drawing>
            </w:r>
          </w:p>
        </w:tc>
        <w:tc>
          <w:tcPr>
            <w:tcW w:w="7787" w:type="dxa"/>
          </w:tcPr>
          <w:p w:rsidR="000E14A2" w:rsidRDefault="00F27E52" w:rsidP="0024489E">
            <w:pPr>
              <w:spacing w:after="158"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орендна ставка, визначена згідно з</w:t>
            </w:r>
            <w:r w:rsidR="0024489E">
              <w:rPr>
                <w:rFonts w:ascii="Times New Roman" w:eastAsia="Times New Roman" w:hAnsi="Times New Roman" w:cs="Times New Roman"/>
                <w:sz w:val="28"/>
                <w:szCs w:val="28"/>
              </w:rPr>
              <w:t xml:space="preserve"> </w:t>
            </w:r>
            <w:hyperlink r:id="rId11" w:anchor="n76">
              <w:r>
                <w:rPr>
                  <w:rFonts w:ascii="Times New Roman" w:eastAsia="Times New Roman" w:hAnsi="Times New Roman" w:cs="Times New Roman"/>
                  <w:sz w:val="28"/>
                  <w:szCs w:val="28"/>
                </w:rPr>
                <w:t>додатком 1</w:t>
              </w:r>
            </w:hyperlink>
            <w:r w:rsidR="002448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разі укладення договору з орендарем відповідно до</w:t>
            </w:r>
            <w:r w:rsidR="0024489E">
              <w:rPr>
                <w:rFonts w:ascii="Times New Roman" w:eastAsia="Times New Roman" w:hAnsi="Times New Roman" w:cs="Times New Roman"/>
                <w:sz w:val="28"/>
                <w:szCs w:val="28"/>
              </w:rPr>
              <w:t xml:space="preserve"> </w:t>
            </w:r>
            <w:hyperlink r:id="rId12" w:anchor="n299">
              <w:r>
                <w:rPr>
                  <w:rFonts w:ascii="Times New Roman" w:eastAsia="Times New Roman" w:hAnsi="Times New Roman" w:cs="Times New Roman"/>
                  <w:sz w:val="28"/>
                  <w:szCs w:val="28"/>
                </w:rPr>
                <w:t>статті 15</w:t>
              </w:r>
            </w:hyperlink>
            <w:r w:rsidR="002448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Закону) або</w:t>
            </w:r>
            <w:r w:rsidR="0024489E">
              <w:rPr>
                <w:rFonts w:ascii="Times New Roman" w:eastAsia="Times New Roman" w:hAnsi="Times New Roman" w:cs="Times New Roman"/>
                <w:sz w:val="28"/>
                <w:szCs w:val="28"/>
              </w:rPr>
              <w:t xml:space="preserve"> </w:t>
            </w:r>
            <w:hyperlink r:id="rId13" w:anchor="n79">
              <w:r>
                <w:rPr>
                  <w:rFonts w:ascii="Times New Roman" w:eastAsia="Times New Roman" w:hAnsi="Times New Roman" w:cs="Times New Roman"/>
                  <w:sz w:val="28"/>
                  <w:szCs w:val="28"/>
                </w:rPr>
                <w:t>додатком 2</w:t>
              </w:r>
            </w:hyperlink>
            <w:r w:rsidR="002448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(для договорів оренди, які продовжуються вперше) або</w:t>
            </w:r>
            <w:r w:rsidR="0024489E">
              <w:rPr>
                <w:rFonts w:ascii="Times New Roman" w:eastAsia="Times New Roman" w:hAnsi="Times New Roman" w:cs="Times New Roman"/>
                <w:sz w:val="28"/>
                <w:szCs w:val="28"/>
              </w:rPr>
              <w:t xml:space="preserve"> </w:t>
            </w:r>
            <w:hyperlink r:id="rId14" w:anchor="n62">
              <w:r>
                <w:rPr>
                  <w:rFonts w:ascii="Times New Roman" w:eastAsia="Times New Roman" w:hAnsi="Times New Roman" w:cs="Times New Roman"/>
                  <w:sz w:val="28"/>
                  <w:szCs w:val="28"/>
                </w:rPr>
                <w:t>пунктом 14</w:t>
              </w:r>
            </w:hyperlink>
            <w:r w:rsidR="002448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цієї Методики для іншого окремого індивідуально визначеного майна.</w:t>
            </w:r>
          </w:p>
        </w:tc>
      </w:tr>
    </w:tbl>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bookmarkStart w:id="3" w:name="3znysh7" w:colFirst="0" w:colLast="0"/>
      <w:bookmarkEnd w:id="3"/>
      <w:r>
        <w:rPr>
          <w:rFonts w:ascii="Times New Roman" w:eastAsia="Times New Roman" w:hAnsi="Times New Roman" w:cs="Times New Roman"/>
          <w:sz w:val="28"/>
          <w:szCs w:val="28"/>
        </w:rPr>
        <w:t>7. Розмір орендної плати за базовий місяць оренди нерухомого та іншого окремого індивідуально визначеного майна визначається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4" w:name="2et92p0" w:colFirst="0" w:colLast="0"/>
      <w:bookmarkEnd w:id="4"/>
      <w:r>
        <w:rPr>
          <w:rFonts w:ascii="Times New Roman" w:eastAsia="Times New Roman" w:hAnsi="Times New Roman" w:cs="Times New Roman"/>
          <w:noProof/>
          <w:sz w:val="28"/>
          <w:szCs w:val="28"/>
          <w:lang w:val="en-US" w:eastAsia="en-US"/>
        </w:rPr>
        <w:drawing>
          <wp:inline distT="0" distB="0" distL="0" distR="0">
            <wp:extent cx="964565" cy="431800"/>
            <wp:effectExtent l="0" t="0" r="0" b="0"/>
            <wp:docPr id="4" name="image4.png" descr="https://zakon.rada.gov.ua/laws/file/imgs/90/p506691n25-4.gif"/>
            <wp:cNvGraphicFramePr/>
            <a:graphic xmlns:a="http://schemas.openxmlformats.org/drawingml/2006/main">
              <a:graphicData uri="http://schemas.openxmlformats.org/drawingml/2006/picture">
                <pic:pic xmlns:pic="http://schemas.openxmlformats.org/drawingml/2006/picture">
                  <pic:nvPicPr>
                    <pic:cNvPr id="0" name="image4.png" descr="https://zakon.rada.gov.ua/laws/file/imgs/90/p506691n25-4.gif"/>
                    <pic:cNvPicPr preferRelativeResize="0"/>
                  </pic:nvPicPr>
                  <pic:blipFill>
                    <a:blip r:embed="rId15"/>
                    <a:srcRect/>
                    <a:stretch>
                      <a:fillRect/>
                    </a:stretch>
                  </pic:blipFill>
                  <pic:spPr>
                    <a:xfrm>
                      <a:off x="0" y="0"/>
                      <a:ext cx="964565" cy="431800"/>
                    </a:xfrm>
                    <a:prstGeom prst="rect">
                      <a:avLst/>
                    </a:prstGeom>
                    <a:ln/>
                  </pic:spPr>
                </pic:pic>
              </a:graphicData>
            </a:graphic>
          </wp:inline>
        </w:drawing>
      </w:r>
    </w:p>
    <w:tbl>
      <w:tblPr>
        <w:tblStyle w:val="a6"/>
        <w:tblW w:w="9355" w:type="dxa"/>
        <w:jc w:val="center"/>
        <w:tblInd w:w="0" w:type="dxa"/>
        <w:tblLayout w:type="fixed"/>
        <w:tblLook w:val="0400" w:firstRow="0" w:lastRow="0" w:firstColumn="0" w:lastColumn="0" w:noHBand="0" w:noVBand="1"/>
      </w:tblPr>
      <w:tblGrid>
        <w:gridCol w:w="533"/>
        <w:gridCol w:w="1222"/>
        <w:gridCol w:w="7600"/>
      </w:tblGrid>
      <w:tr w:rsidR="000E14A2">
        <w:trPr>
          <w:jc w:val="center"/>
        </w:trPr>
        <w:tc>
          <w:tcPr>
            <w:tcW w:w="533"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5" w:name="tyjcwt" w:colFirst="0" w:colLast="0"/>
            <w:bookmarkEnd w:id="5"/>
            <w:r>
              <w:rPr>
                <w:rFonts w:ascii="Times New Roman" w:eastAsia="Times New Roman" w:hAnsi="Times New Roman" w:cs="Times New Roman"/>
                <w:sz w:val="28"/>
                <w:szCs w:val="28"/>
              </w:rPr>
              <w:t>де</w:t>
            </w:r>
          </w:p>
        </w:tc>
        <w:tc>
          <w:tcPr>
            <w:tcW w:w="1222"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361950" cy="200660"/>
                  <wp:effectExtent l="0" t="0" r="0" b="0"/>
                  <wp:docPr id="7" name="image7.png" descr="https://zakon.rada.gov.ua/laws/file/imgs/90/p506691n230-5.gif"/>
                  <wp:cNvGraphicFramePr/>
                  <a:graphic xmlns:a="http://schemas.openxmlformats.org/drawingml/2006/main">
                    <a:graphicData uri="http://schemas.openxmlformats.org/drawingml/2006/picture">
                      <pic:pic xmlns:pic="http://schemas.openxmlformats.org/drawingml/2006/picture">
                        <pic:nvPicPr>
                          <pic:cNvPr id="0" name="image7.png" descr="https://zakon.rada.gov.ua/laws/file/imgs/90/p506691n230-5.gif"/>
                          <pic:cNvPicPr preferRelativeResize="0"/>
                        </pic:nvPicPr>
                        <pic:blipFill>
                          <a:blip r:embed="rId16"/>
                          <a:srcRect/>
                          <a:stretch>
                            <a:fillRect/>
                          </a:stretch>
                        </pic:blipFill>
                        <pic:spPr>
                          <a:xfrm>
                            <a:off x="0" y="0"/>
                            <a:ext cx="361950" cy="200660"/>
                          </a:xfrm>
                          <a:prstGeom prst="rect">
                            <a:avLst/>
                          </a:prstGeom>
                          <a:ln/>
                        </pic:spPr>
                      </pic:pic>
                    </a:graphicData>
                  </a:graphic>
                </wp:inline>
              </w:drawing>
            </w:r>
          </w:p>
        </w:tc>
        <w:tc>
          <w:tcPr>
            <w:tcW w:w="7600"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місячної орендної плати, гривень.</w:t>
            </w:r>
          </w:p>
        </w:tc>
      </w:tr>
    </w:tbl>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bookmarkStart w:id="6" w:name="3dy6vkm" w:colFirst="0" w:colLast="0"/>
      <w:bookmarkEnd w:id="6"/>
      <w:r>
        <w:rPr>
          <w:rFonts w:ascii="Times New Roman" w:eastAsia="Times New Roman" w:hAnsi="Times New Roman" w:cs="Times New Roman"/>
          <w:sz w:val="28"/>
          <w:szCs w:val="28"/>
        </w:rPr>
        <w:t>У разі коли між датою визначення орендної плати за базовий місяць і датою підписання акта приймання-передачі майна минуло більше ніж один повний календарний місяць,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Розмір добової орендної плати розраховується на основі розміру місячної орендної плати з розрахунку кількості календарних днів у місяці фактичного користування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7" w:name="1t3h5sf" w:colFirst="0" w:colLast="0"/>
      <w:bookmarkEnd w:id="7"/>
      <w:r>
        <w:rPr>
          <w:rFonts w:ascii="Times New Roman" w:eastAsia="Times New Roman" w:hAnsi="Times New Roman" w:cs="Times New Roman"/>
          <w:noProof/>
          <w:sz w:val="28"/>
          <w:szCs w:val="28"/>
          <w:lang w:val="en-US" w:eastAsia="en-US"/>
        </w:rPr>
        <w:drawing>
          <wp:inline distT="0" distB="0" distL="0" distR="0">
            <wp:extent cx="1256030" cy="441960"/>
            <wp:effectExtent l="0" t="0" r="0" b="0"/>
            <wp:docPr id="6" name="image6.png" descr="https://zakon.rada.gov.ua/laws/file/imgs/90/p506691n29-6.gif"/>
            <wp:cNvGraphicFramePr/>
            <a:graphic xmlns:a="http://schemas.openxmlformats.org/drawingml/2006/main">
              <a:graphicData uri="http://schemas.openxmlformats.org/drawingml/2006/picture">
                <pic:pic xmlns:pic="http://schemas.openxmlformats.org/drawingml/2006/picture">
                  <pic:nvPicPr>
                    <pic:cNvPr id="0" name="image6.png" descr="https://zakon.rada.gov.ua/laws/file/imgs/90/p506691n29-6.gif"/>
                    <pic:cNvPicPr preferRelativeResize="0"/>
                  </pic:nvPicPr>
                  <pic:blipFill>
                    <a:blip r:embed="rId17"/>
                    <a:srcRect/>
                    <a:stretch>
                      <a:fillRect/>
                    </a:stretch>
                  </pic:blipFill>
                  <pic:spPr>
                    <a:xfrm>
                      <a:off x="0" y="0"/>
                      <a:ext cx="1256030" cy="441960"/>
                    </a:xfrm>
                    <a:prstGeom prst="rect">
                      <a:avLst/>
                    </a:prstGeom>
                    <a:ln/>
                  </pic:spPr>
                </pic:pic>
              </a:graphicData>
            </a:graphic>
          </wp:inline>
        </w:drawing>
      </w:r>
    </w:p>
    <w:tbl>
      <w:tblPr>
        <w:tblStyle w:val="a7"/>
        <w:tblW w:w="9355" w:type="dxa"/>
        <w:jc w:val="center"/>
        <w:tblInd w:w="0" w:type="dxa"/>
        <w:tblLayout w:type="fixed"/>
        <w:tblLook w:val="0400" w:firstRow="0" w:lastRow="0" w:firstColumn="0" w:lastColumn="0" w:noHBand="0" w:noVBand="1"/>
      </w:tblPr>
      <w:tblGrid>
        <w:gridCol w:w="517"/>
        <w:gridCol w:w="1205"/>
        <w:gridCol w:w="7633"/>
      </w:tblGrid>
      <w:tr w:rsidR="000E14A2">
        <w:trPr>
          <w:jc w:val="center"/>
        </w:trPr>
        <w:tc>
          <w:tcPr>
            <w:tcW w:w="517"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8" w:name="4d34og8" w:colFirst="0" w:colLast="0"/>
            <w:bookmarkEnd w:id="8"/>
            <w:r>
              <w:rPr>
                <w:rFonts w:ascii="Times New Roman" w:eastAsia="Times New Roman" w:hAnsi="Times New Roman" w:cs="Times New Roman"/>
                <w:sz w:val="28"/>
                <w:szCs w:val="28"/>
              </w:rPr>
              <w:t>де</w:t>
            </w:r>
          </w:p>
        </w:tc>
        <w:tc>
          <w:tcPr>
            <w:tcW w:w="12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381635" cy="200660"/>
                  <wp:effectExtent l="0" t="0" r="0" b="0"/>
                  <wp:docPr id="9" name="image9.png" descr="https://zakon.rada.gov.ua/laws/file/imgs/90/p506691n232-7.gif"/>
                  <wp:cNvGraphicFramePr/>
                  <a:graphic xmlns:a="http://schemas.openxmlformats.org/drawingml/2006/main">
                    <a:graphicData uri="http://schemas.openxmlformats.org/drawingml/2006/picture">
                      <pic:pic xmlns:pic="http://schemas.openxmlformats.org/drawingml/2006/picture">
                        <pic:nvPicPr>
                          <pic:cNvPr id="0" name="image9.png" descr="https://zakon.rada.gov.ua/laws/file/imgs/90/p506691n232-7.gif"/>
                          <pic:cNvPicPr preferRelativeResize="0"/>
                        </pic:nvPicPr>
                        <pic:blipFill>
                          <a:blip r:embed="rId18"/>
                          <a:srcRect/>
                          <a:stretch>
                            <a:fillRect/>
                          </a:stretch>
                        </pic:blipFill>
                        <pic:spPr>
                          <a:xfrm>
                            <a:off x="0" y="0"/>
                            <a:ext cx="381635" cy="200660"/>
                          </a:xfrm>
                          <a:prstGeom prst="rect">
                            <a:avLst/>
                          </a:prstGeom>
                          <a:ln/>
                        </pic:spPr>
                      </pic:pic>
                    </a:graphicData>
                  </a:graphic>
                </wp:inline>
              </w:drawing>
            </w:r>
          </w:p>
        </w:tc>
        <w:tc>
          <w:tcPr>
            <w:tcW w:w="76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добової орендної плати, гривень;</w:t>
            </w:r>
          </w:p>
        </w:tc>
      </w:tr>
      <w:tr w:rsidR="000E14A2">
        <w:trPr>
          <w:jc w:val="center"/>
        </w:trPr>
        <w:tc>
          <w:tcPr>
            <w:tcW w:w="517" w:type="dxa"/>
          </w:tcPr>
          <w:p w:rsidR="000E14A2" w:rsidRDefault="000E14A2">
            <w:pPr>
              <w:spacing w:after="0" w:line="240" w:lineRule="auto"/>
              <w:rPr>
                <w:rFonts w:ascii="Times New Roman" w:eastAsia="Times New Roman" w:hAnsi="Times New Roman" w:cs="Times New Roman"/>
                <w:sz w:val="28"/>
                <w:szCs w:val="28"/>
              </w:rPr>
            </w:pPr>
          </w:p>
        </w:tc>
        <w:tc>
          <w:tcPr>
            <w:tcW w:w="12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p>
        </w:tc>
        <w:tc>
          <w:tcPr>
            <w:tcW w:w="76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кількість календарних днів у місяці фактичного користування.</w:t>
            </w:r>
          </w:p>
        </w:tc>
      </w:tr>
    </w:tbl>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bookmarkStart w:id="9" w:name="2s8eyo1" w:colFirst="0" w:colLast="0"/>
      <w:bookmarkEnd w:id="9"/>
      <w:r>
        <w:rPr>
          <w:rFonts w:ascii="Times New Roman" w:eastAsia="Times New Roman" w:hAnsi="Times New Roman" w:cs="Times New Roman"/>
          <w:sz w:val="28"/>
          <w:szCs w:val="28"/>
        </w:rPr>
        <w:t>9. Розмір погодинної орендної плати за об’єкт оренди розраховується на основі розміру добової орендної плати із розрахунку 24 години на добу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10" w:name="17dp8vu" w:colFirst="0" w:colLast="0"/>
      <w:bookmarkEnd w:id="10"/>
      <w:r>
        <w:rPr>
          <w:rFonts w:ascii="Times New Roman" w:eastAsia="Times New Roman" w:hAnsi="Times New Roman" w:cs="Times New Roman"/>
          <w:noProof/>
          <w:sz w:val="28"/>
          <w:szCs w:val="28"/>
          <w:lang w:val="en-US" w:eastAsia="en-US"/>
        </w:rPr>
        <w:drawing>
          <wp:inline distT="0" distB="0" distL="0" distR="0">
            <wp:extent cx="1678305" cy="462280"/>
            <wp:effectExtent l="0" t="0" r="0" b="0"/>
            <wp:docPr id="8" name="image8.png" descr="https://zakon.rada.gov.ua/laws/file/imgs/90/p506691n33-8.gif"/>
            <wp:cNvGraphicFramePr/>
            <a:graphic xmlns:a="http://schemas.openxmlformats.org/drawingml/2006/main">
              <a:graphicData uri="http://schemas.openxmlformats.org/drawingml/2006/picture">
                <pic:pic xmlns:pic="http://schemas.openxmlformats.org/drawingml/2006/picture">
                  <pic:nvPicPr>
                    <pic:cNvPr id="0" name="image8.png" descr="https://zakon.rada.gov.ua/laws/file/imgs/90/p506691n33-8.gif"/>
                    <pic:cNvPicPr preferRelativeResize="0"/>
                  </pic:nvPicPr>
                  <pic:blipFill>
                    <a:blip r:embed="rId19"/>
                    <a:srcRect/>
                    <a:stretch>
                      <a:fillRect/>
                    </a:stretch>
                  </pic:blipFill>
                  <pic:spPr>
                    <a:xfrm>
                      <a:off x="0" y="0"/>
                      <a:ext cx="1678305" cy="462280"/>
                    </a:xfrm>
                    <a:prstGeom prst="rect">
                      <a:avLst/>
                    </a:prstGeom>
                    <a:ln/>
                  </pic:spPr>
                </pic:pic>
              </a:graphicData>
            </a:graphic>
          </wp:inline>
        </w:drawing>
      </w:r>
    </w:p>
    <w:tbl>
      <w:tblPr>
        <w:tblStyle w:val="a8"/>
        <w:tblW w:w="9355" w:type="dxa"/>
        <w:jc w:val="center"/>
        <w:tblInd w:w="0" w:type="dxa"/>
        <w:tblLayout w:type="fixed"/>
        <w:tblLook w:val="0400" w:firstRow="0" w:lastRow="0" w:firstColumn="0" w:lastColumn="0" w:noHBand="0" w:noVBand="1"/>
      </w:tblPr>
      <w:tblGrid>
        <w:gridCol w:w="516"/>
        <w:gridCol w:w="1223"/>
        <w:gridCol w:w="7616"/>
      </w:tblGrid>
      <w:tr w:rsidR="000E14A2">
        <w:trPr>
          <w:jc w:val="center"/>
        </w:trPr>
        <w:tc>
          <w:tcPr>
            <w:tcW w:w="516"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11" w:name="3rdcrjn" w:colFirst="0" w:colLast="0"/>
            <w:bookmarkEnd w:id="11"/>
            <w:r>
              <w:rPr>
                <w:rFonts w:ascii="Times New Roman" w:eastAsia="Times New Roman" w:hAnsi="Times New Roman" w:cs="Times New Roman"/>
                <w:sz w:val="28"/>
                <w:szCs w:val="28"/>
              </w:rPr>
              <w:t>де</w:t>
            </w:r>
          </w:p>
        </w:tc>
        <w:tc>
          <w:tcPr>
            <w:tcW w:w="1223"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391795" cy="200660"/>
                  <wp:effectExtent l="0" t="0" r="0" b="0"/>
                  <wp:docPr id="12" name="image12.png" descr="https://zakon.rada.gov.ua/laws/file/imgs/90/p506691n234-9.gif"/>
                  <wp:cNvGraphicFramePr/>
                  <a:graphic xmlns:a="http://schemas.openxmlformats.org/drawingml/2006/main">
                    <a:graphicData uri="http://schemas.openxmlformats.org/drawingml/2006/picture">
                      <pic:pic xmlns:pic="http://schemas.openxmlformats.org/drawingml/2006/picture">
                        <pic:nvPicPr>
                          <pic:cNvPr id="0" name="image12.png" descr="https://zakon.rada.gov.ua/laws/file/imgs/90/p506691n234-9.gif"/>
                          <pic:cNvPicPr preferRelativeResize="0"/>
                        </pic:nvPicPr>
                        <pic:blipFill>
                          <a:blip r:embed="rId20"/>
                          <a:srcRect/>
                          <a:stretch>
                            <a:fillRect/>
                          </a:stretch>
                        </pic:blipFill>
                        <pic:spPr>
                          <a:xfrm>
                            <a:off x="0" y="0"/>
                            <a:ext cx="391795" cy="200660"/>
                          </a:xfrm>
                          <a:prstGeom prst="rect">
                            <a:avLst/>
                          </a:prstGeom>
                          <a:ln/>
                        </pic:spPr>
                      </pic:pic>
                    </a:graphicData>
                  </a:graphic>
                </wp:inline>
              </w:drawing>
            </w:r>
          </w:p>
        </w:tc>
        <w:tc>
          <w:tcPr>
            <w:tcW w:w="7616"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погодинної орендної плати;</w:t>
            </w:r>
          </w:p>
        </w:tc>
      </w:tr>
      <w:tr w:rsidR="000E14A2">
        <w:trPr>
          <w:jc w:val="center"/>
        </w:trPr>
        <w:tc>
          <w:tcPr>
            <w:tcW w:w="516" w:type="dxa"/>
          </w:tcPr>
          <w:p w:rsidR="000E14A2" w:rsidRDefault="000E14A2">
            <w:pPr>
              <w:spacing w:after="0" w:line="240" w:lineRule="auto"/>
              <w:rPr>
                <w:rFonts w:ascii="Times New Roman" w:eastAsia="Times New Roman" w:hAnsi="Times New Roman" w:cs="Times New Roman"/>
                <w:sz w:val="28"/>
                <w:szCs w:val="28"/>
              </w:rPr>
            </w:pPr>
          </w:p>
        </w:tc>
        <w:tc>
          <w:tcPr>
            <w:tcW w:w="1223"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p>
        </w:tc>
        <w:tc>
          <w:tcPr>
            <w:tcW w:w="7616"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кількість календарних днів у місяці фактичного користування.</w:t>
            </w:r>
          </w:p>
        </w:tc>
      </w:tr>
    </w:tbl>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bookmarkStart w:id="12" w:name="26in1rg" w:colFirst="0" w:colLast="0"/>
      <w:bookmarkEnd w:id="12"/>
      <w:r>
        <w:rPr>
          <w:rFonts w:ascii="Times New Roman" w:eastAsia="Times New Roman" w:hAnsi="Times New Roman" w:cs="Times New Roman"/>
          <w:sz w:val="28"/>
          <w:szCs w:val="28"/>
        </w:rPr>
        <w:lastRenderedPageBreak/>
        <w:t>У разі коли погодинна орендна плата припадає на вихідний або святковий день, у такі дні орендна плата нараховується за повну добу.</w:t>
      </w:r>
    </w:p>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Розмір річної орендної плати за єдині майнові комплекси, їх відокремлені структурні підрозділи визначається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13" w:name="lnxbz9" w:colFirst="0" w:colLast="0"/>
      <w:bookmarkEnd w:id="13"/>
      <w:r>
        <w:rPr>
          <w:rFonts w:ascii="Times New Roman" w:eastAsia="Times New Roman" w:hAnsi="Times New Roman" w:cs="Times New Roman"/>
          <w:noProof/>
          <w:sz w:val="28"/>
          <w:szCs w:val="28"/>
          <w:lang w:val="en-US" w:eastAsia="en-US"/>
        </w:rPr>
        <w:drawing>
          <wp:inline distT="0" distB="0" distL="0" distR="0">
            <wp:extent cx="1899285" cy="431800"/>
            <wp:effectExtent l="0" t="0" r="0" b="0"/>
            <wp:docPr id="10" name="image10.png" descr="https://zakon.rada.gov.ua/laws/file/imgs/90/p506691n38-10.gif"/>
            <wp:cNvGraphicFramePr/>
            <a:graphic xmlns:a="http://schemas.openxmlformats.org/drawingml/2006/main">
              <a:graphicData uri="http://schemas.openxmlformats.org/drawingml/2006/picture">
                <pic:pic xmlns:pic="http://schemas.openxmlformats.org/drawingml/2006/picture">
                  <pic:nvPicPr>
                    <pic:cNvPr id="0" name="image10.png" descr="https://zakon.rada.gov.ua/laws/file/imgs/90/p506691n38-10.gif"/>
                    <pic:cNvPicPr preferRelativeResize="0"/>
                  </pic:nvPicPr>
                  <pic:blipFill>
                    <a:blip r:embed="rId21"/>
                    <a:srcRect/>
                    <a:stretch>
                      <a:fillRect/>
                    </a:stretch>
                  </pic:blipFill>
                  <pic:spPr>
                    <a:xfrm>
                      <a:off x="0" y="0"/>
                      <a:ext cx="1899285" cy="431800"/>
                    </a:xfrm>
                    <a:prstGeom prst="rect">
                      <a:avLst/>
                    </a:prstGeom>
                    <a:ln/>
                  </pic:spPr>
                </pic:pic>
              </a:graphicData>
            </a:graphic>
          </wp:inline>
        </w:drawing>
      </w:r>
    </w:p>
    <w:tbl>
      <w:tblPr>
        <w:tblStyle w:val="a9"/>
        <w:tblW w:w="9355" w:type="dxa"/>
        <w:jc w:val="center"/>
        <w:tblInd w:w="0" w:type="dxa"/>
        <w:tblLayout w:type="fixed"/>
        <w:tblLook w:val="0400" w:firstRow="0" w:lastRow="0" w:firstColumn="0" w:lastColumn="0" w:noHBand="0" w:noVBand="1"/>
      </w:tblPr>
      <w:tblGrid>
        <w:gridCol w:w="517"/>
        <w:gridCol w:w="1105"/>
        <w:gridCol w:w="7733"/>
      </w:tblGrid>
      <w:tr w:rsidR="000E14A2">
        <w:trPr>
          <w:jc w:val="center"/>
        </w:trPr>
        <w:tc>
          <w:tcPr>
            <w:tcW w:w="517"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14" w:name="35nkun2" w:colFirst="0" w:colLast="0"/>
            <w:bookmarkEnd w:id="14"/>
            <w:r>
              <w:rPr>
                <w:rFonts w:ascii="Times New Roman" w:eastAsia="Times New Roman" w:hAnsi="Times New Roman" w:cs="Times New Roman"/>
                <w:sz w:val="28"/>
                <w:szCs w:val="28"/>
              </w:rPr>
              <w:t>де</w:t>
            </w:r>
          </w:p>
        </w:tc>
        <w:tc>
          <w:tcPr>
            <w:tcW w:w="11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281305" cy="200660"/>
                  <wp:effectExtent l="0" t="0" r="0" b="0"/>
                  <wp:docPr id="11" name="image11.png" descr="https://zakon.rada.gov.ua/laws/file/imgs/90/p506691n236-11.gif"/>
                  <wp:cNvGraphicFramePr/>
                  <a:graphic xmlns:a="http://schemas.openxmlformats.org/drawingml/2006/main">
                    <a:graphicData uri="http://schemas.openxmlformats.org/drawingml/2006/picture">
                      <pic:pic xmlns:pic="http://schemas.openxmlformats.org/drawingml/2006/picture">
                        <pic:nvPicPr>
                          <pic:cNvPr id="0" name="image11.png" descr="https://zakon.rada.gov.ua/laws/file/imgs/90/p506691n236-11.gif"/>
                          <pic:cNvPicPr preferRelativeResize="0"/>
                        </pic:nvPicPr>
                        <pic:blipFill>
                          <a:blip r:embed="rId22"/>
                          <a:srcRect/>
                          <a:stretch>
                            <a:fillRect/>
                          </a:stretch>
                        </pic:blipFill>
                        <pic:spPr>
                          <a:xfrm>
                            <a:off x="0" y="0"/>
                            <a:ext cx="281305" cy="200660"/>
                          </a:xfrm>
                          <a:prstGeom prst="rect">
                            <a:avLst/>
                          </a:prstGeom>
                          <a:ln/>
                        </pic:spPr>
                      </pic:pic>
                    </a:graphicData>
                  </a:graphic>
                </wp:inline>
              </w:drawing>
            </w:r>
          </w:p>
        </w:tc>
        <w:tc>
          <w:tcPr>
            <w:tcW w:w="77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річної орендної плати за єдині майнові комплекси, їх відокремлені структурні підрозділи, гривень;</w:t>
            </w:r>
          </w:p>
        </w:tc>
      </w:tr>
      <w:tr w:rsidR="000E14A2">
        <w:trPr>
          <w:jc w:val="center"/>
        </w:trPr>
        <w:tc>
          <w:tcPr>
            <w:tcW w:w="517" w:type="dxa"/>
          </w:tcPr>
          <w:p w:rsidR="000E14A2" w:rsidRDefault="000E14A2">
            <w:pPr>
              <w:spacing w:after="0" w:line="240" w:lineRule="auto"/>
              <w:rPr>
                <w:rFonts w:ascii="Times New Roman" w:eastAsia="Times New Roman" w:hAnsi="Times New Roman" w:cs="Times New Roman"/>
                <w:sz w:val="28"/>
                <w:szCs w:val="28"/>
              </w:rPr>
            </w:pPr>
          </w:p>
        </w:tc>
        <w:tc>
          <w:tcPr>
            <w:tcW w:w="11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210820" cy="200660"/>
                  <wp:effectExtent l="0" t="0" r="0" b="0"/>
                  <wp:docPr id="13" name="image13.png" descr="https://zakon.rada.gov.ua/laws/file/imgs/90/p506691n236-12.gif"/>
                  <wp:cNvGraphicFramePr/>
                  <a:graphic xmlns:a="http://schemas.openxmlformats.org/drawingml/2006/main">
                    <a:graphicData uri="http://schemas.openxmlformats.org/drawingml/2006/picture">
                      <pic:pic xmlns:pic="http://schemas.openxmlformats.org/drawingml/2006/picture">
                        <pic:nvPicPr>
                          <pic:cNvPr id="0" name="image13.png" descr="https://zakon.rada.gov.ua/laws/file/imgs/90/p506691n236-12.gif"/>
                          <pic:cNvPicPr preferRelativeResize="0"/>
                        </pic:nvPicPr>
                        <pic:blipFill>
                          <a:blip r:embed="rId23"/>
                          <a:srcRect/>
                          <a:stretch>
                            <a:fillRect/>
                          </a:stretch>
                        </pic:blipFill>
                        <pic:spPr>
                          <a:xfrm>
                            <a:off x="0" y="0"/>
                            <a:ext cx="210820" cy="200660"/>
                          </a:xfrm>
                          <a:prstGeom prst="rect">
                            <a:avLst/>
                          </a:prstGeom>
                          <a:ln/>
                        </pic:spPr>
                      </pic:pic>
                    </a:graphicData>
                  </a:graphic>
                </wp:inline>
              </w:drawing>
            </w:r>
          </w:p>
        </w:tc>
        <w:tc>
          <w:tcPr>
            <w:tcW w:w="77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вартість основних засобів за незалежною оцінкою на дату оцінки об’єкта оренди (без урахування податку на додану вартість), гривень;</w:t>
            </w:r>
          </w:p>
        </w:tc>
      </w:tr>
      <w:tr w:rsidR="000E14A2">
        <w:trPr>
          <w:jc w:val="center"/>
        </w:trPr>
        <w:tc>
          <w:tcPr>
            <w:tcW w:w="517" w:type="dxa"/>
          </w:tcPr>
          <w:p w:rsidR="000E14A2" w:rsidRDefault="000E14A2">
            <w:pPr>
              <w:spacing w:after="0" w:line="240" w:lineRule="auto"/>
              <w:rPr>
                <w:rFonts w:ascii="Times New Roman" w:eastAsia="Times New Roman" w:hAnsi="Times New Roman" w:cs="Times New Roman"/>
                <w:sz w:val="28"/>
                <w:szCs w:val="28"/>
              </w:rPr>
            </w:pPr>
          </w:p>
        </w:tc>
        <w:tc>
          <w:tcPr>
            <w:tcW w:w="11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220980" cy="170815"/>
                  <wp:effectExtent l="0" t="0" r="0" b="0"/>
                  <wp:docPr id="14" name="image14.png" descr="https://zakon.rada.gov.ua/laws/file/imgs/90/p506691n236-13.gif"/>
                  <wp:cNvGraphicFramePr/>
                  <a:graphic xmlns:a="http://schemas.openxmlformats.org/drawingml/2006/main">
                    <a:graphicData uri="http://schemas.openxmlformats.org/drawingml/2006/picture">
                      <pic:pic xmlns:pic="http://schemas.openxmlformats.org/drawingml/2006/picture">
                        <pic:nvPicPr>
                          <pic:cNvPr id="0" name="image14.png" descr="https://zakon.rada.gov.ua/laws/file/imgs/90/p506691n236-13.gif"/>
                          <pic:cNvPicPr preferRelativeResize="0"/>
                        </pic:nvPicPr>
                        <pic:blipFill>
                          <a:blip r:embed="rId24"/>
                          <a:srcRect/>
                          <a:stretch>
                            <a:fillRect/>
                          </a:stretch>
                        </pic:blipFill>
                        <pic:spPr>
                          <a:xfrm>
                            <a:off x="0" y="0"/>
                            <a:ext cx="220980" cy="170815"/>
                          </a:xfrm>
                          <a:prstGeom prst="rect">
                            <a:avLst/>
                          </a:prstGeom>
                          <a:ln/>
                        </pic:spPr>
                      </pic:pic>
                    </a:graphicData>
                  </a:graphic>
                </wp:inline>
              </w:drawing>
            </w:r>
          </w:p>
        </w:tc>
        <w:tc>
          <w:tcPr>
            <w:tcW w:w="77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вартість нематеріальних активів за незалежною оцінкою на дату оцінки об’єкта оренди (без урахування податку на додану вартість), гривень;</w:t>
            </w:r>
          </w:p>
        </w:tc>
      </w:tr>
      <w:tr w:rsidR="000E14A2">
        <w:trPr>
          <w:jc w:val="center"/>
        </w:trPr>
        <w:tc>
          <w:tcPr>
            <w:tcW w:w="517" w:type="dxa"/>
          </w:tcPr>
          <w:p w:rsidR="000E14A2" w:rsidRDefault="000E14A2">
            <w:pPr>
              <w:spacing w:after="0" w:line="240" w:lineRule="auto"/>
              <w:rPr>
                <w:rFonts w:ascii="Times New Roman" w:eastAsia="Times New Roman" w:hAnsi="Times New Roman" w:cs="Times New Roman"/>
                <w:sz w:val="28"/>
                <w:szCs w:val="28"/>
              </w:rPr>
            </w:pPr>
          </w:p>
        </w:tc>
        <w:tc>
          <w:tcPr>
            <w:tcW w:w="11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260985" cy="210820"/>
                  <wp:effectExtent l="0" t="0" r="0" b="0"/>
                  <wp:docPr id="15" name="image15.png" descr="https://zakon.rada.gov.ua/laws/file/imgs/90/p506691n236-14.gif"/>
                  <wp:cNvGraphicFramePr/>
                  <a:graphic xmlns:a="http://schemas.openxmlformats.org/drawingml/2006/main">
                    <a:graphicData uri="http://schemas.openxmlformats.org/drawingml/2006/picture">
                      <pic:pic xmlns:pic="http://schemas.openxmlformats.org/drawingml/2006/picture">
                        <pic:nvPicPr>
                          <pic:cNvPr id="0" name="image15.png" descr="https://zakon.rada.gov.ua/laws/file/imgs/90/p506691n236-14.gif"/>
                          <pic:cNvPicPr preferRelativeResize="0"/>
                        </pic:nvPicPr>
                        <pic:blipFill>
                          <a:blip r:embed="rId25"/>
                          <a:srcRect/>
                          <a:stretch>
                            <a:fillRect/>
                          </a:stretch>
                        </pic:blipFill>
                        <pic:spPr>
                          <a:xfrm>
                            <a:off x="0" y="0"/>
                            <a:ext cx="260985" cy="210820"/>
                          </a:xfrm>
                          <a:prstGeom prst="rect">
                            <a:avLst/>
                          </a:prstGeom>
                          <a:ln/>
                        </pic:spPr>
                      </pic:pic>
                    </a:graphicData>
                  </a:graphic>
                </wp:inline>
              </w:drawing>
            </w:r>
          </w:p>
        </w:tc>
        <w:tc>
          <w:tcPr>
            <w:tcW w:w="77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орендна ставка за використання об’єкта оренди, визначена згідно з </w:t>
            </w:r>
            <w:hyperlink r:id="rId26" w:anchor="n79">
              <w:r>
                <w:rPr>
                  <w:rFonts w:ascii="Times New Roman" w:eastAsia="Times New Roman" w:hAnsi="Times New Roman" w:cs="Times New Roman"/>
                  <w:sz w:val="28"/>
                  <w:szCs w:val="28"/>
                </w:rPr>
                <w:t>додатком 2</w:t>
              </w:r>
            </w:hyperlink>
            <w:r>
              <w:rPr>
                <w:rFonts w:ascii="Times New Roman" w:eastAsia="Times New Roman" w:hAnsi="Times New Roman" w:cs="Times New Roman"/>
                <w:sz w:val="28"/>
                <w:szCs w:val="28"/>
              </w:rPr>
              <w:t>.</w:t>
            </w:r>
          </w:p>
        </w:tc>
      </w:tr>
    </w:tbl>
    <w:p w:rsidR="000E14A2" w:rsidRDefault="00F27E52">
      <w:pPr>
        <w:shd w:val="clear" w:color="auto" w:fill="FFFFFF"/>
        <w:spacing w:after="122" w:line="240" w:lineRule="auto"/>
        <w:rPr>
          <w:rFonts w:ascii="Times New Roman" w:eastAsia="Times New Roman" w:hAnsi="Times New Roman" w:cs="Times New Roman"/>
          <w:sz w:val="28"/>
          <w:szCs w:val="28"/>
        </w:rPr>
      </w:pPr>
      <w:bookmarkStart w:id="15" w:name="1ksv4uv" w:colFirst="0" w:colLast="0"/>
      <w:bookmarkEnd w:id="15"/>
      <w:r>
        <w:rPr>
          <w:rFonts w:ascii="Times New Roman" w:eastAsia="Times New Roman" w:hAnsi="Times New Roman" w:cs="Times New Roman"/>
          <w:sz w:val="28"/>
          <w:szCs w:val="28"/>
        </w:rPr>
        <w:t>11. Розмір орендної плати за базовий місяць оренди за єдині майнові комплекси, їх відокремлені структурні підрозділи визначається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16" w:name="44sinio" w:colFirst="0" w:colLast="0"/>
      <w:bookmarkEnd w:id="16"/>
      <w:r>
        <w:rPr>
          <w:rFonts w:ascii="Times New Roman" w:eastAsia="Times New Roman" w:hAnsi="Times New Roman" w:cs="Times New Roman"/>
          <w:noProof/>
          <w:sz w:val="28"/>
          <w:szCs w:val="28"/>
          <w:lang w:val="en-US" w:eastAsia="en-US"/>
        </w:rPr>
        <w:drawing>
          <wp:inline distT="0" distB="0" distL="0" distR="0">
            <wp:extent cx="1557655" cy="441960"/>
            <wp:effectExtent l="0" t="0" r="0" b="0"/>
            <wp:docPr id="16" name="image16.png" descr="https://zakon.rada.gov.ua/laws/file/imgs/90/p506691n44-15.gif"/>
            <wp:cNvGraphicFramePr/>
            <a:graphic xmlns:a="http://schemas.openxmlformats.org/drawingml/2006/main">
              <a:graphicData uri="http://schemas.openxmlformats.org/drawingml/2006/picture">
                <pic:pic xmlns:pic="http://schemas.openxmlformats.org/drawingml/2006/picture">
                  <pic:nvPicPr>
                    <pic:cNvPr id="0" name="image16.png" descr="https://zakon.rada.gov.ua/laws/file/imgs/90/p506691n44-15.gif"/>
                    <pic:cNvPicPr preferRelativeResize="0"/>
                  </pic:nvPicPr>
                  <pic:blipFill>
                    <a:blip r:embed="rId27"/>
                    <a:srcRect/>
                    <a:stretch>
                      <a:fillRect/>
                    </a:stretch>
                  </pic:blipFill>
                  <pic:spPr>
                    <a:xfrm>
                      <a:off x="0" y="0"/>
                      <a:ext cx="1557655" cy="441960"/>
                    </a:xfrm>
                    <a:prstGeom prst="rect">
                      <a:avLst/>
                    </a:prstGeom>
                    <a:ln/>
                  </pic:spPr>
                </pic:pic>
              </a:graphicData>
            </a:graphic>
          </wp:inline>
        </w:drawing>
      </w:r>
    </w:p>
    <w:tbl>
      <w:tblPr>
        <w:tblStyle w:val="aa"/>
        <w:tblW w:w="9355" w:type="dxa"/>
        <w:jc w:val="center"/>
        <w:tblInd w:w="0" w:type="dxa"/>
        <w:tblLayout w:type="fixed"/>
        <w:tblLook w:val="0400" w:firstRow="0" w:lastRow="0" w:firstColumn="0" w:lastColumn="0" w:noHBand="0" w:noVBand="1"/>
      </w:tblPr>
      <w:tblGrid>
        <w:gridCol w:w="522"/>
        <w:gridCol w:w="1218"/>
        <w:gridCol w:w="7615"/>
      </w:tblGrid>
      <w:tr w:rsidR="000E14A2">
        <w:trPr>
          <w:jc w:val="center"/>
        </w:trPr>
        <w:tc>
          <w:tcPr>
            <w:tcW w:w="522"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17" w:name="2jxsxqh" w:colFirst="0" w:colLast="0"/>
            <w:bookmarkEnd w:id="17"/>
            <w:r>
              <w:rPr>
                <w:rFonts w:ascii="Times New Roman" w:eastAsia="Times New Roman" w:hAnsi="Times New Roman" w:cs="Times New Roman"/>
                <w:sz w:val="28"/>
                <w:szCs w:val="28"/>
              </w:rPr>
              <w:t>де</w:t>
            </w:r>
          </w:p>
        </w:tc>
        <w:tc>
          <w:tcPr>
            <w:tcW w:w="1218"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en-US"/>
              </w:rPr>
              <w:drawing>
                <wp:inline distT="0" distB="0" distL="0" distR="0">
                  <wp:extent cx="381635" cy="200660"/>
                  <wp:effectExtent l="0" t="0" r="0" b="0"/>
                  <wp:docPr id="17" name="image17.png" descr="https://zakon.rada.gov.ua/laws/file/imgs/90/p506691n238-16.gif"/>
                  <wp:cNvGraphicFramePr/>
                  <a:graphic xmlns:a="http://schemas.openxmlformats.org/drawingml/2006/main">
                    <a:graphicData uri="http://schemas.openxmlformats.org/drawingml/2006/picture">
                      <pic:pic xmlns:pic="http://schemas.openxmlformats.org/drawingml/2006/picture">
                        <pic:nvPicPr>
                          <pic:cNvPr id="0" name="image17.png" descr="https://zakon.rada.gov.ua/laws/file/imgs/90/p506691n238-16.gif"/>
                          <pic:cNvPicPr preferRelativeResize="0"/>
                        </pic:nvPicPr>
                        <pic:blipFill>
                          <a:blip r:embed="rId28"/>
                          <a:srcRect/>
                          <a:stretch>
                            <a:fillRect/>
                          </a:stretch>
                        </pic:blipFill>
                        <pic:spPr>
                          <a:xfrm>
                            <a:off x="0" y="0"/>
                            <a:ext cx="381635" cy="200660"/>
                          </a:xfrm>
                          <a:prstGeom prst="rect">
                            <a:avLst/>
                          </a:prstGeom>
                          <a:ln/>
                        </pic:spPr>
                      </pic:pic>
                    </a:graphicData>
                  </a:graphic>
                </wp:inline>
              </w:drawing>
            </w:r>
          </w:p>
        </w:tc>
        <w:tc>
          <w:tcPr>
            <w:tcW w:w="7615"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місячної орендної плати, визначений за цією Методикою, гривень.</w:t>
            </w:r>
          </w:p>
        </w:tc>
      </w:tr>
    </w:tbl>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bookmarkStart w:id="18" w:name="z337ya" w:colFirst="0" w:colLast="0"/>
      <w:bookmarkEnd w:id="18"/>
      <w:r>
        <w:rPr>
          <w:rFonts w:ascii="Times New Roman" w:eastAsia="Times New Roman" w:hAnsi="Times New Roman" w:cs="Times New Roman"/>
          <w:sz w:val="28"/>
          <w:szCs w:val="28"/>
        </w:rPr>
        <w:t>Форма розрахунку орендної плати за базовий місяць наведена у </w:t>
      </w:r>
      <w:hyperlink r:id="rId29" w:anchor="n84">
        <w:r>
          <w:rPr>
            <w:rFonts w:ascii="Times New Roman" w:eastAsia="Times New Roman" w:hAnsi="Times New Roman" w:cs="Times New Roman"/>
            <w:sz w:val="28"/>
            <w:szCs w:val="28"/>
          </w:rPr>
          <w:t>додатку 3</w:t>
        </w:r>
      </w:hyperlink>
      <w:r>
        <w:rPr>
          <w:rFonts w:ascii="Times New Roman" w:eastAsia="Times New Roman" w:hAnsi="Times New Roman" w:cs="Times New Roman"/>
          <w:sz w:val="28"/>
          <w:szCs w:val="28"/>
        </w:rPr>
        <w:t xml:space="preserve"> цієї Методики.</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bookmarkStart w:id="19" w:name="3j2qqm3" w:colFirst="0" w:colLast="0"/>
      <w:bookmarkEnd w:id="19"/>
      <w:r>
        <w:rPr>
          <w:rFonts w:ascii="Times New Roman" w:eastAsia="Times New Roman" w:hAnsi="Times New Roman" w:cs="Times New Roman"/>
          <w:sz w:val="28"/>
          <w:szCs w:val="28"/>
        </w:rPr>
        <w:t>Якщо між датою визначення орендної плати за базовий місяць і датою підписання акта приймання-передачі майна минуло більше ніж один повний календарний місяць,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bookmarkStart w:id="20" w:name="1y810tw" w:colFirst="0" w:colLast="0"/>
      <w:bookmarkEnd w:id="20"/>
      <w:r>
        <w:rPr>
          <w:rFonts w:ascii="Times New Roman" w:eastAsia="Times New Roman" w:hAnsi="Times New Roman" w:cs="Times New Roman"/>
          <w:sz w:val="28"/>
          <w:szCs w:val="28"/>
        </w:rPr>
        <w:t>12. Результати незалежної оцінки майна чинні протягом 12 місяців від дати оцінки, якщо інший строк не передбачено у звіті про оцінку майна.</w:t>
      </w:r>
    </w:p>
    <w:p w:rsidR="00635353" w:rsidRPr="00635353" w:rsidRDefault="00F27E52" w:rsidP="00635353">
      <w:pPr>
        <w:shd w:val="clear" w:color="auto" w:fill="FFFFFF"/>
        <w:spacing w:after="0" w:line="240" w:lineRule="auto"/>
        <w:ind w:firstLine="475"/>
        <w:jc w:val="both"/>
        <w:rPr>
          <w:rFonts w:ascii="Times New Roman" w:eastAsia="Times New Roman" w:hAnsi="Times New Roman" w:cs="Times New Roman"/>
          <w:sz w:val="28"/>
          <w:szCs w:val="28"/>
        </w:rPr>
      </w:pPr>
      <w:bookmarkStart w:id="21" w:name="4i7ojhp" w:colFirst="0" w:colLast="0"/>
      <w:bookmarkEnd w:id="21"/>
      <w:r w:rsidRPr="00635353">
        <w:rPr>
          <w:rFonts w:ascii="Times New Roman" w:eastAsia="Times New Roman" w:hAnsi="Times New Roman" w:cs="Times New Roman"/>
          <w:sz w:val="28"/>
          <w:szCs w:val="28"/>
        </w:rPr>
        <w:t>13. Річна орендна плата за оренду нерухомого майна у розмірі 1 гривні встановлюється таким орендарям:</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органам державної влади, іншим бюджетним організаціям, закладам, установам, діяльність яких фінансуються за рахунок державного бюджету;</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lastRenderedPageBreak/>
        <w:t>- виконавчим органам Петрівської сільської ради, іншим бюджетним організаціям, закладам, установам, діяльність яких фінансуються за рахунок  бюджету Петрівської сільської територіальної громади;</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комунальним некомерційним підприємствам Петрівської сільської ради, які є надавачами соціальних послуг та які включені до Реєстру надавачів та отримувачів соціальних послуг, відповідно до </w:t>
      </w:r>
      <w:hyperlink r:id="rId30" w:tgtFrame="_blank" w:history="1">
        <w:r w:rsidRPr="00635353">
          <w:rPr>
            <w:rStyle w:val="af2"/>
            <w:rFonts w:ascii="Times New Roman" w:eastAsia="Times New Roman" w:hAnsi="Times New Roman" w:cs="Times New Roman"/>
            <w:color w:val="auto"/>
            <w:sz w:val="28"/>
            <w:szCs w:val="28"/>
            <w:u w:val="none"/>
          </w:rPr>
          <w:t>Закону України «Про соціальні послуги»</w:t>
        </w:r>
      </w:hyperlink>
      <w:r w:rsidRPr="00635353">
        <w:rPr>
          <w:rFonts w:ascii="Times New Roman" w:eastAsia="Times New Roman" w:hAnsi="Times New Roman" w:cs="Times New Roman"/>
          <w:sz w:val="28"/>
          <w:szCs w:val="28"/>
        </w:rPr>
        <w:t>;</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комунальним закладам освіти, що повністю або частково утримуються за рахунок бюджету Петрівської сільської територіальної громади;</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комунальним установам, підприємствам, закладам у сфері культури і мистецтв, які утримуються або частково фінансуються за рахунок бюджету Петрівської сільської територіальної громади;</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релігійним організаціям для забезпечення проведення релігійних обрядів та церемоній, крім релігійних організацій афілійованих із центрами впливу в Російській Федерації;</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Збройним Силам України, іншим утвореним відповідно до законів України військовим формування, правоохоронним та розвідувальним органам спеціального призначення з правоохоронними функціями, силам цивільного захисту (на період введення воєнного стану та протягом одного місяця після його припинення чи скасування у встановленому чинним законодавством порядку);</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xml:space="preserve">- </w:t>
      </w:r>
      <w:r w:rsidRPr="00635353">
        <w:rPr>
          <w:rFonts w:ascii="Times New Roman" w:eastAsia="Times New Roman" w:hAnsi="Times New Roman" w:cs="Times New Roman"/>
          <w:sz w:val="28"/>
          <w:szCs w:val="28"/>
        </w:rPr>
        <w:t>Пенсійному фонду України та його органам;</w:t>
      </w:r>
    </w:p>
    <w:p w:rsidR="00346F5D" w:rsidRPr="00635353" w:rsidRDefault="00346F5D" w:rsidP="00346F5D">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державним та комунальним спортивним клубам, дитячо-юнацьким спортивним школам;</w:t>
      </w:r>
    </w:p>
    <w:p w:rsidR="00346F5D" w:rsidRPr="00635353" w:rsidRDefault="00346F5D" w:rsidP="00346F5D">
      <w:pPr>
        <w:shd w:val="clear" w:color="auto" w:fill="FFFFFF"/>
        <w:spacing w:after="0" w:line="240" w:lineRule="auto"/>
        <w:ind w:firstLine="475"/>
        <w:jc w:val="both"/>
        <w:rPr>
          <w:rFonts w:ascii="Times New Roman" w:eastAsia="Times New Roman" w:hAnsi="Times New Roman" w:cs="Times New Roman"/>
          <w:sz w:val="28"/>
          <w:szCs w:val="28"/>
        </w:rPr>
      </w:pPr>
      <w:bookmarkStart w:id="22" w:name="n513"/>
      <w:bookmarkEnd w:id="22"/>
      <w:r w:rsidRPr="00635353">
        <w:rPr>
          <w:rFonts w:ascii="Times New Roman" w:eastAsia="Times New Roman" w:hAnsi="Times New Roman" w:cs="Times New Roman"/>
          <w:sz w:val="28"/>
          <w:szCs w:val="28"/>
        </w:rPr>
        <w:t>- громадським об’єднанням фізкультурно-спортивної спрямованості, що є неприбутковими організаціями, внесеними до Реєстру неприбуткових установ та організацій, утворені ними спортивні клуби (крім спортивних клубів, що займаються професійним спортом), що є неприбутковими організаціями, внесеними до Реєстру неприбуткових установ та організацій, - виключно для проведення спортивних заходів або надання послуг у сфері фізичної культури і спорту;</w:t>
      </w:r>
    </w:p>
    <w:p w:rsidR="00346F5D" w:rsidRPr="00635353" w:rsidRDefault="00346F5D" w:rsidP="00346F5D">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молодіжним та дитячим громадським об’єднанням, які протягом останніх двох років, що передують року звернення, співпрацюють з органами державної влади та/або органами місцевого самоврядування щодо виконання державних цільових, регіональних, місцевих та інших програм у сфері молодіжної політики;</w:t>
      </w:r>
    </w:p>
    <w:p w:rsidR="00240F17" w:rsidRDefault="00346F5D" w:rsidP="00346F5D">
      <w:pPr>
        <w:shd w:val="clear" w:color="auto" w:fill="FFFFFF"/>
        <w:spacing w:after="0" w:line="240" w:lineRule="auto"/>
        <w:ind w:firstLine="475"/>
        <w:jc w:val="both"/>
        <w:rPr>
          <w:rFonts w:ascii="Times New Roman" w:eastAsia="Times New Roman" w:hAnsi="Times New Roman" w:cs="Times New Roman"/>
          <w:sz w:val="28"/>
          <w:szCs w:val="28"/>
        </w:rPr>
      </w:pPr>
      <w:bookmarkStart w:id="23" w:name="n522"/>
      <w:bookmarkEnd w:id="23"/>
      <w:r w:rsidRPr="00635353">
        <w:rPr>
          <w:rFonts w:ascii="Times New Roman" w:eastAsia="Times New Roman" w:hAnsi="Times New Roman" w:cs="Times New Roman"/>
          <w:sz w:val="28"/>
          <w:szCs w:val="28"/>
        </w:rPr>
        <w:t>- молодіжним центрам, що є неприбутковими установами державної та комунальної форм власності.</w:t>
      </w:r>
      <w:r>
        <w:rPr>
          <w:rFonts w:ascii="Times New Roman" w:eastAsia="Times New Roman" w:hAnsi="Times New Roman" w:cs="Times New Roman"/>
          <w:sz w:val="28"/>
          <w:szCs w:val="28"/>
        </w:rPr>
        <w:t xml:space="preserve"> </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Розмір річної орендної плати у разі оренди іншого окремого індивідуально визначеного майна (крім транспортних засобів) встановлюється на рівні 12 відсотків вартості об'єкта оренди.</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Розмір річної орендної плати у разі оренди транспортних засобів встановлюється на рівні 10 відсотків вартості об'єкта оренди.</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Розмір місячної орендної плати у розмірі 1 гривні за 1 кв. метр занедбаної пам'ятки архітектури встановлюється кваліфікованій особі, визначеній пунктом 183 Порядку передачі в оренду державного та </w:t>
      </w:r>
      <w:r>
        <w:rPr>
          <w:rFonts w:ascii="Times New Roman" w:eastAsia="Times New Roman" w:hAnsi="Times New Roman" w:cs="Times New Roman"/>
          <w:sz w:val="28"/>
          <w:szCs w:val="28"/>
        </w:rPr>
        <w:lastRenderedPageBreak/>
        <w:t>комунального майна, затвердженого постановою Кабінету Міністрів України від 3 червня 2020 року № 483 «Деякі питання оренди державного та комунального майна» (далі – Порядок), на підставі рішення орендодавця, прийнятого відповідно до пункту 191 Порядку, орендарям, які отримали таку</w:t>
      </w:r>
    </w:p>
    <w:p w:rsidR="000E14A2" w:rsidRDefault="00F27E52">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пам'ятку в довгострокову пільгову оренду відповідно до пунктів 183 – 191 Порядку.</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Встановлення орендної плати здійснюється з урахуванням вимог Закону України «Про державну допомогу суб'єктам господарювання» для:</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суб'єктів господарювання, передбачених частиною другою статті 15 Закону;</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підприємств, установ, організацій, включених відповідно до рішення Кабінету Міністрів України або рішень представницьких органів місцевого самоврядування, до переліку підприємств, установ, організацій, що надають соціально важливі послуги населенню, – у разі встановлення орендної плати нарівні нижчому, ніж визначено пунктом 52 Порядку.</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 Якщо орендна плата визначена на підставі цієї Методики (крім пункту 13 цієї Методики) або абзацу четвертого частини сьомої статті 18 Закону (орендна плата за базовий місяць) і при цьому між датою визначення орендної плати за базовий місяць і датою підписання акта приймання-передачі минуло більше ніж один повний календарний місяць,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 Якщо орендна плата визначена за результатами проведення аукціону, орендна плата за січень - грудень року оренди, наступного за роком, на який припадає перший місяць оренди, визначається шляхом коригування орендної плати за повний перший місяць оренди на річний індекс інфляції року, на який припадає перший місяць оренди. Орендна плата за січень - грудень третього і кожного наступного календарного року оренди визначається шляхом коригування місячної орендної плати, що сплачувалася у попередньому році, на середньорічний індекс інфляції такого року.</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Орендна плата, встановлена відповідно до пункту 13 цієї Методики, не підлягає коригуванню на індекс інфляції.</w:t>
      </w:r>
    </w:p>
    <w:p w:rsidR="00F27E52" w:rsidRPr="00CF0EC9" w:rsidRDefault="00F27E52" w:rsidP="00F27E52">
      <w:pPr>
        <w:shd w:val="clear" w:color="auto" w:fill="FFFFFF"/>
        <w:spacing w:after="0" w:line="240" w:lineRule="auto"/>
        <w:ind w:firstLine="475"/>
        <w:jc w:val="both"/>
        <w:rPr>
          <w:rFonts w:ascii="Times New Roman" w:eastAsia="Times New Roman" w:hAnsi="Times New Roman" w:cs="Times New Roman"/>
          <w:sz w:val="28"/>
          <w:szCs w:val="28"/>
        </w:rPr>
      </w:pPr>
      <w:r w:rsidRPr="00CF0EC9">
        <w:rPr>
          <w:rFonts w:ascii="Times New Roman" w:eastAsia="Times New Roman" w:hAnsi="Times New Roman" w:cs="Times New Roman"/>
          <w:sz w:val="28"/>
          <w:szCs w:val="28"/>
        </w:rPr>
        <w:t>19. У разі</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оренди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дипломатичними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представництвами, консульськими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установами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іноземних держав, представництвами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міжнародних</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організацій в Україні</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іншого</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окремого</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індивідуально</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визначеного майна розмір</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річної</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орендної плати встановлюється на рівні 12 відсотків</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вартості</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орендованого майна за результатами незалежної</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оцінки.</w:t>
      </w:r>
    </w:p>
    <w:p w:rsidR="000E14A2" w:rsidRPr="00CF0EC9" w:rsidRDefault="000E14A2">
      <w:pPr>
        <w:shd w:val="clear" w:color="auto" w:fill="FFFFFF"/>
        <w:spacing w:after="0" w:line="240" w:lineRule="auto"/>
        <w:ind w:firstLine="475"/>
        <w:jc w:val="both"/>
        <w:rPr>
          <w:rFonts w:ascii="Times New Roman" w:eastAsia="Times New Roman" w:hAnsi="Times New Roman" w:cs="Times New Roman"/>
          <w:sz w:val="28"/>
          <w:szCs w:val="28"/>
        </w:rPr>
      </w:pPr>
    </w:p>
    <w:p w:rsidR="00F27E52" w:rsidRDefault="00F27E52">
      <w:pPr>
        <w:shd w:val="clear" w:color="auto" w:fill="FFFFFF"/>
        <w:spacing w:after="0" w:line="240" w:lineRule="auto"/>
        <w:ind w:firstLine="475"/>
        <w:jc w:val="both"/>
        <w:rPr>
          <w:rFonts w:ascii="Times New Roman" w:eastAsia="Times New Roman" w:hAnsi="Times New Roman" w:cs="Times New Roman"/>
          <w:sz w:val="28"/>
          <w:szCs w:val="28"/>
        </w:rPr>
      </w:pPr>
    </w:p>
    <w:p w:rsidR="008C5240" w:rsidRPr="004D780C" w:rsidRDefault="004D780C" w:rsidP="00950A9D">
      <w:pPr>
        <w:shd w:val="clear" w:color="auto" w:fill="FFFFFF"/>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Секретар сільської ради</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00950A9D" w:rsidRPr="004D780C">
        <w:rPr>
          <w:rFonts w:ascii="Times New Roman" w:eastAsia="Times New Roman" w:hAnsi="Times New Roman" w:cs="Times New Roman"/>
          <w:b/>
          <w:sz w:val="28"/>
          <w:szCs w:val="28"/>
        </w:rPr>
        <w:tab/>
      </w:r>
      <w:r w:rsidR="00950A9D" w:rsidRPr="004D780C">
        <w:rPr>
          <w:rFonts w:ascii="Times New Roman" w:eastAsia="Times New Roman" w:hAnsi="Times New Roman" w:cs="Times New Roman"/>
          <w:b/>
          <w:sz w:val="28"/>
          <w:szCs w:val="28"/>
        </w:rPr>
        <w:tab/>
        <w:t xml:space="preserve">Світлана КОСТЮК </w:t>
      </w: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tbl>
      <w:tblPr>
        <w:tblStyle w:val="ab"/>
        <w:tblW w:w="9361" w:type="dxa"/>
        <w:tblInd w:w="5" w:type="dxa"/>
        <w:tblLayout w:type="fixed"/>
        <w:tblLook w:val="0400" w:firstRow="0" w:lastRow="0" w:firstColumn="0" w:lastColumn="0" w:noHBand="0" w:noVBand="1"/>
      </w:tblPr>
      <w:tblGrid>
        <w:gridCol w:w="9361"/>
      </w:tblGrid>
      <w:tr w:rsidR="000E14A2" w:rsidTr="009207B8">
        <w:tc>
          <w:tcPr>
            <w:tcW w:w="9361" w:type="dxa"/>
          </w:tcPr>
          <w:p w:rsidR="000E14A2" w:rsidRDefault="00F27E52">
            <w:pPr>
              <w:pBdr>
                <w:top w:val="nil"/>
                <w:left w:val="nil"/>
                <w:bottom w:val="nil"/>
                <w:right w:val="nil"/>
                <w:between w:val="nil"/>
              </w:pBdr>
              <w:spacing w:before="158" w:after="158" w:line="240" w:lineRule="auto"/>
              <w:jc w:val="right"/>
              <w:rPr>
                <w:rFonts w:ascii="Times New Roman" w:eastAsia="Times New Roman" w:hAnsi="Times New Roman" w:cs="Times New Roman"/>
                <w:color w:val="000000"/>
                <w:sz w:val="24"/>
                <w:szCs w:val="24"/>
              </w:rPr>
            </w:pPr>
            <w:bookmarkStart w:id="24" w:name="_2xcytpi" w:colFirst="0" w:colLast="0"/>
            <w:bookmarkEnd w:id="24"/>
            <w:r>
              <w:rPr>
                <w:rFonts w:ascii="Times New Roman" w:eastAsia="Times New Roman" w:hAnsi="Times New Roman" w:cs="Times New Roman"/>
                <w:color w:val="000000"/>
                <w:sz w:val="24"/>
                <w:szCs w:val="24"/>
              </w:rPr>
              <w:lastRenderedPageBreak/>
              <w:t>Додаток 1</w:t>
            </w:r>
            <w:r>
              <w:rPr>
                <w:rFonts w:ascii="Times New Roman" w:eastAsia="Times New Roman" w:hAnsi="Times New Roman" w:cs="Times New Roman"/>
                <w:color w:val="000000"/>
                <w:sz w:val="24"/>
                <w:szCs w:val="24"/>
              </w:rPr>
              <w:br/>
              <w:t>до Методики</w:t>
            </w:r>
          </w:p>
        </w:tc>
      </w:tr>
    </w:tbl>
    <w:p w:rsidR="000E14A2" w:rsidRDefault="00F27E52">
      <w:pPr>
        <w:pBdr>
          <w:top w:val="nil"/>
          <w:left w:val="nil"/>
          <w:bottom w:val="nil"/>
          <w:right w:val="nil"/>
          <w:between w:val="nil"/>
        </w:pBdr>
        <w:shd w:val="clear" w:color="auto" w:fill="FFFFFF"/>
        <w:spacing w:before="158" w:after="158" w:line="240" w:lineRule="auto"/>
        <w:ind w:left="475" w:right="475"/>
        <w:jc w:val="center"/>
        <w:rPr>
          <w:rFonts w:ascii="Times New Roman" w:eastAsia="Times New Roman" w:hAnsi="Times New Roman" w:cs="Times New Roman"/>
          <w:color w:val="333333"/>
          <w:sz w:val="25"/>
          <w:szCs w:val="25"/>
        </w:rPr>
      </w:pPr>
      <w:bookmarkStart w:id="25" w:name="1ci93xb" w:colFirst="0" w:colLast="0"/>
      <w:bookmarkEnd w:id="25"/>
      <w:r>
        <w:rPr>
          <w:rFonts w:ascii="Times New Roman" w:eastAsia="Times New Roman" w:hAnsi="Times New Roman" w:cs="Times New Roman"/>
          <w:b/>
          <w:color w:val="333333"/>
          <w:sz w:val="28"/>
          <w:szCs w:val="28"/>
        </w:rPr>
        <w:t>ОРЕНДНІ</w:t>
      </w:r>
      <w:r>
        <w:rPr>
          <w:rFonts w:ascii="Times New Roman" w:eastAsia="Times New Roman" w:hAnsi="Times New Roman" w:cs="Times New Roman"/>
          <w:color w:val="333333"/>
          <w:sz w:val="25"/>
          <w:szCs w:val="25"/>
        </w:rPr>
        <w:br/>
      </w:r>
      <w:r>
        <w:rPr>
          <w:rFonts w:ascii="Times New Roman" w:eastAsia="Times New Roman" w:hAnsi="Times New Roman" w:cs="Times New Roman"/>
          <w:b/>
          <w:color w:val="333333"/>
          <w:sz w:val="28"/>
          <w:szCs w:val="28"/>
        </w:rPr>
        <w:t>ставки для договорів оренди комунального майна</w:t>
      </w:r>
    </w:p>
    <w:tbl>
      <w:tblPr>
        <w:tblStyle w:val="ac"/>
        <w:tblW w:w="947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07"/>
        <w:gridCol w:w="2468"/>
      </w:tblGrid>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bookmarkStart w:id="26" w:name="3whwml4" w:colFirst="0" w:colLast="0"/>
            <w:bookmarkEnd w:id="26"/>
            <w:r>
              <w:rPr>
                <w:rFonts w:ascii="Times New Roman" w:eastAsia="Times New Roman" w:hAnsi="Times New Roman" w:cs="Times New Roman"/>
                <w:color w:val="000000"/>
                <w:sz w:val="24"/>
                <w:szCs w:val="24"/>
              </w:rPr>
              <w:t>Орендарі</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Орендна ставка, відсотків</w:t>
            </w:r>
          </w:p>
        </w:tc>
      </w:tr>
      <w:tr w:rsidR="00E64BCE" w:rsidTr="009207B8">
        <w:trPr>
          <w:jc w:val="center"/>
        </w:trPr>
        <w:tc>
          <w:tcPr>
            <w:tcW w:w="7007" w:type="dxa"/>
          </w:tcPr>
          <w:p w:rsidR="00E64BCE" w:rsidRDefault="00E64BCE">
            <w:pPr>
              <w:pStyle w:val="rvps14"/>
              <w:spacing w:before="150" w:beforeAutospacing="0" w:after="150" w:afterAutospacing="0"/>
              <w:rPr>
                <w:color w:val="333333"/>
              </w:rPr>
            </w:pPr>
            <w:r>
              <w:rPr>
                <w:color w:val="333333"/>
              </w:rPr>
              <w:t>1. Для організації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державне або комунальне підприємство, установа, організація, що провадить діяльність з організації конгресів і торговельних виставок</w:t>
            </w:r>
          </w:p>
        </w:tc>
        <w:tc>
          <w:tcPr>
            <w:tcW w:w="2468" w:type="dxa"/>
          </w:tcPr>
          <w:p w:rsidR="00E64BCE" w:rsidRDefault="00E64BCE">
            <w:pPr>
              <w:pStyle w:val="rvps12"/>
              <w:spacing w:before="150" w:beforeAutospacing="0" w:after="150" w:afterAutospacing="0"/>
              <w:jc w:val="center"/>
              <w:rPr>
                <w:color w:val="333333"/>
              </w:rPr>
            </w:pPr>
            <w:r>
              <w:rPr>
                <w:color w:val="333333"/>
              </w:rPr>
              <w:t>10</w:t>
            </w:r>
          </w:p>
        </w:tc>
      </w:tr>
      <w:tr w:rsidR="00E64BCE" w:rsidTr="009207B8">
        <w:trPr>
          <w:jc w:val="center"/>
        </w:trPr>
        <w:tc>
          <w:tcPr>
            <w:tcW w:w="7007" w:type="dxa"/>
          </w:tcPr>
          <w:p w:rsidR="00E64BCE" w:rsidRDefault="00E64BCE" w:rsidP="00AB4094">
            <w:pPr>
              <w:pStyle w:val="rvps14"/>
              <w:spacing w:before="150" w:beforeAutospacing="0" w:after="150" w:afterAutospacing="0"/>
              <w:rPr>
                <w:color w:val="333333"/>
              </w:rPr>
            </w:pPr>
            <w:r>
              <w:rPr>
                <w:color w:val="333333"/>
              </w:rPr>
              <w:t>2. Приватні заклади освіти (суб’єкти підприємницької діяльності), які мають ліцензію на надання освітніх послуг у відповідній сфері (крім закладів освіти і суб’єктів підприємницької діяльності, визначених у пунктах 1</w:t>
            </w:r>
            <w:r w:rsidR="00AB4094">
              <w:rPr>
                <w:color w:val="333333"/>
              </w:rPr>
              <w:t>0</w:t>
            </w:r>
            <w:r>
              <w:rPr>
                <w:color w:val="333333"/>
              </w:rPr>
              <w:t xml:space="preserve"> та 1</w:t>
            </w:r>
            <w:r w:rsidR="00AB4094">
              <w:rPr>
                <w:color w:val="333333"/>
              </w:rPr>
              <w:t>6</w:t>
            </w:r>
            <w:r>
              <w:rPr>
                <w:color w:val="333333"/>
              </w:rPr>
              <w:t xml:space="preserve"> цього додатка), на площі, що використовується для надання ліцензійних послуг</w:t>
            </w:r>
          </w:p>
        </w:tc>
        <w:tc>
          <w:tcPr>
            <w:tcW w:w="2468" w:type="dxa"/>
          </w:tcPr>
          <w:p w:rsidR="00E64BCE" w:rsidRDefault="00E64BCE">
            <w:pPr>
              <w:pStyle w:val="rvps12"/>
              <w:spacing w:before="150" w:beforeAutospacing="0" w:after="150" w:afterAutospacing="0"/>
              <w:jc w:val="center"/>
              <w:rPr>
                <w:color w:val="333333"/>
              </w:rPr>
            </w:pPr>
            <w:r>
              <w:rPr>
                <w:color w:val="333333"/>
              </w:rPr>
              <w:t>10</w:t>
            </w:r>
          </w:p>
        </w:tc>
      </w:tr>
      <w:tr w:rsidR="00E64BCE" w:rsidTr="009207B8">
        <w:trPr>
          <w:jc w:val="center"/>
        </w:trPr>
        <w:tc>
          <w:tcPr>
            <w:tcW w:w="7007" w:type="dxa"/>
          </w:tcPr>
          <w:p w:rsidR="00E64BCE" w:rsidRDefault="00E64BCE">
            <w:pPr>
              <w:pStyle w:val="rvps14"/>
              <w:spacing w:before="150" w:beforeAutospacing="0" w:after="150" w:afterAutospacing="0"/>
              <w:rPr>
                <w:color w:val="333333"/>
              </w:rPr>
            </w:pPr>
            <w:r>
              <w:rPr>
                <w:color w:val="333333"/>
              </w:rPr>
              <w:t>3. 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2468" w:type="dxa"/>
          </w:tcPr>
          <w:p w:rsidR="00E64BCE" w:rsidRDefault="00E64BCE">
            <w:pPr>
              <w:pStyle w:val="rvps12"/>
              <w:spacing w:before="150" w:beforeAutospacing="0" w:after="150" w:afterAutospacing="0"/>
              <w:jc w:val="center"/>
              <w:rPr>
                <w:color w:val="333333"/>
              </w:rPr>
            </w:pPr>
            <w:r>
              <w:rPr>
                <w:color w:val="333333"/>
              </w:rPr>
              <w:t>8</w:t>
            </w:r>
          </w:p>
        </w:tc>
      </w:tr>
      <w:tr w:rsidR="00E973A1" w:rsidTr="009207B8">
        <w:trPr>
          <w:jc w:val="center"/>
        </w:trPr>
        <w:tc>
          <w:tcPr>
            <w:tcW w:w="7007" w:type="dxa"/>
          </w:tcPr>
          <w:p w:rsidR="00E973A1" w:rsidRDefault="00E973A1" w:rsidP="006E0A97">
            <w:pPr>
              <w:pStyle w:val="rvps14"/>
              <w:spacing w:before="150" w:beforeAutospacing="0" w:after="150" w:afterAutospacing="0"/>
              <w:rPr>
                <w:color w:val="333333"/>
              </w:rPr>
            </w:pPr>
            <w:r>
              <w:rPr>
                <w:color w:val="333333"/>
              </w:rPr>
              <w:t>4. Державні підприємства, установи, організації/ громадські організації у сфері культури і мистецтв (у тому числі національні творчі спілки або їх члени під творчі майстерні)</w:t>
            </w:r>
          </w:p>
        </w:tc>
        <w:tc>
          <w:tcPr>
            <w:tcW w:w="2468" w:type="dxa"/>
          </w:tcPr>
          <w:p w:rsidR="00E973A1" w:rsidRDefault="00E973A1">
            <w:pPr>
              <w:pStyle w:val="rvps12"/>
              <w:spacing w:before="150" w:beforeAutospacing="0" w:after="150" w:afterAutospacing="0"/>
              <w:jc w:val="center"/>
              <w:rPr>
                <w:color w:val="333333"/>
              </w:rPr>
            </w:pPr>
            <w:r>
              <w:rPr>
                <w:color w:val="333333"/>
              </w:rPr>
              <w:t>4</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Державні видавництва і підприємства книгорозповсюдження</w:t>
            </w:r>
          </w:p>
        </w:tc>
        <w:tc>
          <w:tcPr>
            <w:tcW w:w="2468" w:type="dxa"/>
          </w:tcPr>
          <w:p w:rsidR="000E14A2" w:rsidRDefault="00D217A6">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Вітчизняні видавництва та підприємства книгорозповсюдження, що забезпечують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c>
          <w:tcPr>
            <w:tcW w:w="2468" w:type="dxa"/>
          </w:tcPr>
          <w:p w:rsidR="000E14A2" w:rsidRDefault="00D217A6">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0E14A2" w:rsidTr="009207B8">
        <w:trPr>
          <w:jc w:val="center"/>
        </w:trPr>
        <w:tc>
          <w:tcPr>
            <w:tcW w:w="7007" w:type="dxa"/>
          </w:tcPr>
          <w:p w:rsidR="000E14A2" w:rsidRDefault="00F27E52" w:rsidP="006E0A97">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Дипломатичні представництва, консульські установи іноземних держав, представництва міжнародних організацій в Україні (крім договорів, орендна плата за якими врегульована міжнародними договорами України, згода на обов’язковість яких надана Верховною Радою України)</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у разі оренди дипломатичними представництвами, консульськими установами іноземних держав, представництвами міжнародних організацій в Україні іншого окремого індивідуально визначеного майна                                                                                                                                </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0E14A2" w:rsidTr="009207B8">
        <w:trPr>
          <w:jc w:val="center"/>
        </w:trPr>
        <w:tc>
          <w:tcPr>
            <w:tcW w:w="7007" w:type="dxa"/>
          </w:tcPr>
          <w:p w:rsidR="000E14A2" w:rsidRDefault="00F27E52" w:rsidP="00D9092E">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Державні заклади освіти, що частково фі</w:t>
            </w:r>
            <w:r w:rsidR="00D217A6">
              <w:rPr>
                <w:rFonts w:ascii="Times New Roman" w:eastAsia="Times New Roman" w:hAnsi="Times New Roman" w:cs="Times New Roman"/>
                <w:color w:val="000000"/>
                <w:sz w:val="24"/>
                <w:szCs w:val="24"/>
              </w:rPr>
              <w:t xml:space="preserve">нансуються з державного бюджету або </w:t>
            </w:r>
            <w:r w:rsidR="00C11F96">
              <w:rPr>
                <w:rFonts w:ascii="Times New Roman" w:eastAsia="Times New Roman" w:hAnsi="Times New Roman" w:cs="Times New Roman"/>
                <w:color w:val="000000"/>
                <w:sz w:val="24"/>
                <w:szCs w:val="24"/>
              </w:rPr>
              <w:t xml:space="preserve">бюджетів інших територіальних громад (крім бюджету </w:t>
            </w:r>
            <w:r w:rsidR="009207B8">
              <w:rPr>
                <w:rFonts w:ascii="Times New Roman" w:eastAsia="Times New Roman" w:hAnsi="Times New Roman" w:cs="Times New Roman"/>
                <w:color w:val="000000"/>
                <w:sz w:val="24"/>
                <w:szCs w:val="24"/>
              </w:rPr>
              <w:t>Петрівської сільської територіальної громади</w:t>
            </w:r>
            <w:r w:rsidR="00C11F96">
              <w:rPr>
                <w:rFonts w:ascii="Times New Roman" w:eastAsia="Times New Roman" w:hAnsi="Times New Roman" w:cs="Times New Roman"/>
                <w:color w:val="000000"/>
                <w:sz w:val="24"/>
                <w:szCs w:val="24"/>
              </w:rPr>
              <w:t>)</w:t>
            </w:r>
            <w:r w:rsidR="00D217A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які мають ліцензію на провадження освітньої діяльності у відповідній сфері </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Заклади освіти, що мають ліцензію на провадження освітньої діяльності та засновані неприбутковими громадськими об’єднаннями, які отримують державне фінансування з держав - членів ЄС</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C74D57" w:rsidTr="009207B8">
        <w:trPr>
          <w:jc w:val="center"/>
        </w:trPr>
        <w:tc>
          <w:tcPr>
            <w:tcW w:w="7007" w:type="dxa"/>
          </w:tcPr>
          <w:p w:rsidR="00C74D57" w:rsidRDefault="00C74D57" w:rsidP="00C11F96">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43607C">
              <w:rPr>
                <w:rFonts w:ascii="Times New Roman" w:eastAsia="Times New Roman" w:hAnsi="Times New Roman" w:cs="Times New Roman"/>
                <w:color w:val="000000"/>
                <w:sz w:val="24"/>
                <w:szCs w:val="24"/>
              </w:rPr>
              <w:t>10. Приватні заклади загальної середньої освіти (суб’єкти підприємницької діяльності), які мають ліцензію на провадження освітньої діяльності у відповідній сфері, на площі, що використовується для надання ліцензійних послуг</w:t>
            </w:r>
          </w:p>
        </w:tc>
        <w:tc>
          <w:tcPr>
            <w:tcW w:w="2468" w:type="dxa"/>
          </w:tcPr>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rsidP="00C11F96">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Установи і організації, діяльність яких частково фінансується за рахунок державного бюджету</w:t>
            </w:r>
            <w:r w:rsidR="00D217A6">
              <w:rPr>
                <w:rFonts w:ascii="Times New Roman" w:eastAsia="Times New Roman" w:hAnsi="Times New Roman" w:cs="Times New Roman"/>
                <w:color w:val="000000"/>
                <w:sz w:val="24"/>
                <w:szCs w:val="24"/>
              </w:rPr>
              <w:t xml:space="preserve"> або </w:t>
            </w:r>
            <w:r w:rsidR="00C11F96" w:rsidRPr="00C11F96">
              <w:rPr>
                <w:rFonts w:ascii="Times New Roman" w:eastAsia="Times New Roman" w:hAnsi="Times New Roman" w:cs="Times New Roman"/>
                <w:color w:val="000000"/>
                <w:sz w:val="24"/>
                <w:szCs w:val="24"/>
              </w:rPr>
              <w:t xml:space="preserve">бюджетів інших територіальних громад (крім бюджету </w:t>
            </w:r>
            <w:r w:rsidR="009207B8">
              <w:rPr>
                <w:rFonts w:ascii="Times New Roman" w:eastAsia="Times New Roman" w:hAnsi="Times New Roman" w:cs="Times New Roman"/>
                <w:color w:val="000000"/>
                <w:sz w:val="24"/>
                <w:szCs w:val="24"/>
              </w:rPr>
              <w:t>Петрівської сільської територіальної громади</w:t>
            </w:r>
            <w:r w:rsidR="00C11F96" w:rsidRPr="00C11F96">
              <w:rPr>
                <w:rFonts w:ascii="Times New Roman" w:eastAsia="Times New Roman" w:hAnsi="Times New Roman" w:cs="Times New Roman"/>
                <w:color w:val="000000"/>
                <w:sz w:val="24"/>
                <w:szCs w:val="24"/>
              </w:rPr>
              <w:t>)</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6E0A97" w:rsidTr="009207B8">
        <w:trPr>
          <w:jc w:val="center"/>
        </w:trPr>
        <w:tc>
          <w:tcPr>
            <w:tcW w:w="7007" w:type="dxa"/>
          </w:tcPr>
          <w:p w:rsidR="006E0A97" w:rsidRDefault="006E0A97" w:rsidP="00282496">
            <w:pPr>
              <w:pStyle w:val="rvps14"/>
              <w:spacing w:before="150" w:beforeAutospacing="0" w:after="150" w:afterAutospacing="0"/>
              <w:rPr>
                <w:color w:val="333333"/>
              </w:rPr>
            </w:pPr>
            <w:r>
              <w:rPr>
                <w:color w:val="333333"/>
              </w:rPr>
              <w:t xml:space="preserve">12. </w:t>
            </w:r>
            <w:r w:rsidR="008608C4">
              <w:rPr>
                <w:color w:val="333333"/>
                <w:shd w:val="clear" w:color="auto" w:fill="FFFFFF"/>
              </w:rPr>
              <w:t>Комунальні некомерційні підприємства</w:t>
            </w:r>
            <w:r w:rsidR="003C0A25">
              <w:rPr>
                <w:color w:val="333333"/>
                <w:shd w:val="clear" w:color="auto" w:fill="FFFFFF"/>
              </w:rPr>
              <w:t xml:space="preserve"> Петрівської сільської ради</w:t>
            </w:r>
            <w:r w:rsidR="00072A37">
              <w:rPr>
                <w:color w:val="333333"/>
                <w:shd w:val="clear" w:color="auto" w:fill="FFFFFF"/>
              </w:rPr>
              <w:t>,</w:t>
            </w:r>
            <w:r w:rsidR="003C0A25">
              <w:rPr>
                <w:color w:val="333333"/>
                <w:shd w:val="clear" w:color="auto" w:fill="FFFFFF"/>
              </w:rPr>
              <w:t xml:space="preserve"> які надають медичні послуги </w:t>
            </w:r>
            <w:r w:rsidR="00282496">
              <w:rPr>
                <w:color w:val="333333"/>
                <w:shd w:val="clear" w:color="auto" w:fill="FFFFFF"/>
              </w:rPr>
              <w:t xml:space="preserve">та утримуються </w:t>
            </w:r>
            <w:r w:rsidR="00072A37">
              <w:rPr>
                <w:color w:val="333333"/>
                <w:shd w:val="clear" w:color="auto" w:fill="FFFFFF"/>
              </w:rPr>
              <w:t xml:space="preserve"> </w:t>
            </w:r>
            <w:r w:rsidR="00282496">
              <w:rPr>
                <w:color w:val="333333"/>
                <w:shd w:val="clear" w:color="auto" w:fill="FFFFFF"/>
              </w:rPr>
              <w:t xml:space="preserve">повністю або частково </w:t>
            </w:r>
            <w:r w:rsidR="00282496">
              <w:rPr>
                <w:color w:val="333333"/>
              </w:rPr>
              <w:t xml:space="preserve">за рахунок </w:t>
            </w:r>
            <w:r w:rsidR="00282496" w:rsidRPr="00C11F96">
              <w:rPr>
                <w:color w:val="000000"/>
              </w:rPr>
              <w:t xml:space="preserve">бюджету </w:t>
            </w:r>
            <w:r w:rsidR="00282496">
              <w:rPr>
                <w:color w:val="000000"/>
              </w:rPr>
              <w:t>Петрівської сільської територіальної громади</w:t>
            </w:r>
          </w:p>
        </w:tc>
        <w:tc>
          <w:tcPr>
            <w:tcW w:w="2468" w:type="dxa"/>
          </w:tcPr>
          <w:p w:rsidR="006E0A97" w:rsidRDefault="006E0A97">
            <w:pPr>
              <w:pStyle w:val="rvps12"/>
              <w:spacing w:before="150" w:beforeAutospacing="0" w:after="150" w:afterAutospacing="0"/>
              <w:jc w:val="center"/>
              <w:rPr>
                <w:color w:val="333333"/>
              </w:rPr>
            </w:pPr>
            <w:r>
              <w:rPr>
                <w:color w:val="333333"/>
              </w:rPr>
              <w:t>0,001</w:t>
            </w:r>
          </w:p>
        </w:tc>
      </w:tr>
      <w:tr w:rsidR="000E14A2" w:rsidTr="009207B8">
        <w:trPr>
          <w:jc w:val="center"/>
        </w:trPr>
        <w:tc>
          <w:tcPr>
            <w:tcW w:w="7007" w:type="dxa"/>
          </w:tcPr>
          <w:p w:rsidR="000E14A2" w:rsidRDefault="00F27E52" w:rsidP="008608C4">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8608C4">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Музеї, крім тих, які повністю фінансуються за рахунок </w:t>
            </w:r>
            <w:r w:rsidR="008608C4">
              <w:rPr>
                <w:rFonts w:ascii="Times New Roman" w:eastAsia="Times New Roman" w:hAnsi="Times New Roman" w:cs="Times New Roman"/>
                <w:color w:val="000000"/>
                <w:sz w:val="24"/>
                <w:szCs w:val="24"/>
              </w:rPr>
              <w:t xml:space="preserve">державного </w:t>
            </w:r>
            <w:r w:rsidR="00D217A6">
              <w:rPr>
                <w:rFonts w:ascii="Times New Roman" w:eastAsia="Times New Roman" w:hAnsi="Times New Roman" w:cs="Times New Roman"/>
                <w:color w:val="000000"/>
                <w:sz w:val="24"/>
                <w:szCs w:val="24"/>
              </w:rPr>
              <w:t xml:space="preserve">бюджету </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rsidP="00282496">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282496">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w:t>
            </w:r>
            <w:r w:rsidR="003830FB">
              <w:rPr>
                <w:rFonts w:ascii="Times New Roman" w:eastAsia="Times New Roman" w:hAnsi="Times New Roman" w:cs="Times New Roman"/>
                <w:color w:val="000000"/>
                <w:sz w:val="24"/>
                <w:szCs w:val="24"/>
              </w:rPr>
              <w:t>Ш</w:t>
            </w:r>
            <w:r>
              <w:rPr>
                <w:rFonts w:ascii="Times New Roman" w:eastAsia="Times New Roman" w:hAnsi="Times New Roman" w:cs="Times New Roman"/>
                <w:color w:val="000000"/>
                <w:sz w:val="24"/>
                <w:szCs w:val="24"/>
              </w:rPr>
              <w:t xml:space="preserve">коли вищої спортивної майстерності, центри олімпійської підготовки, центри студентського спорту закладів вищої освіти, центри фізичної культури і спорту осіб з інвалідністю, що є неприбутковими організаціями, внесеними до Реєстру неприбуткових установ та організацій, </w:t>
            </w:r>
            <w:r w:rsidR="00282496" w:rsidRPr="00282496">
              <w:rPr>
                <w:rFonts w:ascii="Times New Roman" w:eastAsia="Times New Roman" w:hAnsi="Times New Roman" w:cs="Times New Roman"/>
                <w:color w:val="000000"/>
                <w:sz w:val="24"/>
                <w:szCs w:val="24"/>
              </w:rPr>
              <w:t>- виключно для проведення спортивних заходів або надання послуг у сфері фізичної культури і спорту</w:t>
            </w:r>
          </w:p>
        </w:tc>
        <w:tc>
          <w:tcPr>
            <w:tcW w:w="2468" w:type="dxa"/>
          </w:tcPr>
          <w:p w:rsidR="000E14A2" w:rsidRDefault="00D217A6">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rsidP="00C172B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C172B8">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Державні спеціалізовані підприємства, установи та заклади соціального обслуговування, що надають соціальні послуги відповідно до </w:t>
            </w:r>
            <w:r w:rsidRPr="001B40B7">
              <w:rPr>
                <w:rFonts w:ascii="Times New Roman" w:eastAsia="Times New Roman" w:hAnsi="Times New Roman" w:cs="Times New Roman"/>
                <w:color w:val="000000"/>
                <w:sz w:val="24"/>
                <w:szCs w:val="24"/>
              </w:rPr>
              <w:t>Закону України</w:t>
            </w:r>
            <w:r w:rsidR="00C11F96">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Про соціальні послуги</w:t>
            </w:r>
            <w:r w:rsidR="00C11F96">
              <w:rPr>
                <w:rFonts w:ascii="Times New Roman" w:eastAsia="Times New Roman" w:hAnsi="Times New Roman" w:cs="Times New Roman"/>
                <w:color w:val="000000"/>
                <w:sz w:val="24"/>
                <w:szCs w:val="24"/>
              </w:rPr>
              <w:t>»</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096354" w:rsidTr="009207B8">
        <w:trPr>
          <w:jc w:val="center"/>
        </w:trPr>
        <w:tc>
          <w:tcPr>
            <w:tcW w:w="7007" w:type="dxa"/>
          </w:tcPr>
          <w:p w:rsidR="00096354" w:rsidRDefault="00096354">
            <w:pPr>
              <w:pStyle w:val="rvps14"/>
              <w:spacing w:before="150" w:beforeAutospacing="0" w:after="150" w:afterAutospacing="0"/>
              <w:rPr>
                <w:color w:val="333333"/>
              </w:rPr>
            </w:pPr>
            <w:r>
              <w:rPr>
                <w:color w:val="333333"/>
              </w:rPr>
              <w:lastRenderedPageBreak/>
              <w:t>16. Заклади освіти, засновані на будь-якій формі власності, суб’єкти підприємницької діяльності, що мають ліцензію на надання освітніх послуг у сфері дошкільної освіти, на площі, що використовується для надання ліцензійних послуг</w:t>
            </w:r>
          </w:p>
        </w:tc>
        <w:tc>
          <w:tcPr>
            <w:tcW w:w="2468" w:type="dxa"/>
          </w:tcPr>
          <w:p w:rsidR="00096354" w:rsidRDefault="00096354">
            <w:pPr>
              <w:pStyle w:val="rvps12"/>
              <w:spacing w:before="150" w:beforeAutospacing="0" w:after="150" w:afterAutospacing="0"/>
              <w:jc w:val="center"/>
              <w:rPr>
                <w:color w:val="333333"/>
              </w:rPr>
            </w:pPr>
            <w:r>
              <w:rPr>
                <w:color w:val="333333"/>
              </w:rPr>
              <w:t>1</w:t>
            </w:r>
          </w:p>
        </w:tc>
      </w:tr>
      <w:tr w:rsidR="00096354" w:rsidTr="009207B8">
        <w:trPr>
          <w:jc w:val="center"/>
        </w:trPr>
        <w:tc>
          <w:tcPr>
            <w:tcW w:w="7007" w:type="dxa"/>
          </w:tcPr>
          <w:p w:rsidR="00096354" w:rsidRDefault="00096354">
            <w:pPr>
              <w:pStyle w:val="rvps14"/>
              <w:spacing w:before="150" w:beforeAutospacing="0" w:after="150" w:afterAutospacing="0"/>
              <w:rPr>
                <w:color w:val="333333"/>
              </w:rPr>
            </w:pPr>
            <w:r>
              <w:rPr>
                <w:color w:val="333333"/>
              </w:rPr>
              <w:t>17. Народні депутати України або депутати місцевих рад для розміщення громадської приймальні, у тому числі коли договір оренди від імені депутата укладається громадською організацією в інтересах депутата і для розміщення його депутатської приймальні (крім випадків, коли в інтересах народного депутата України діє уповноважений орган Верховної Ради України, в такому разі застосовується </w:t>
            </w:r>
            <w:hyperlink r:id="rId31" w:anchor="n49" w:history="1">
              <w:r>
                <w:rPr>
                  <w:rStyle w:val="af2"/>
                  <w:color w:val="006600"/>
                </w:rPr>
                <w:t>пункт 13</w:t>
              </w:r>
            </w:hyperlink>
            <w:r>
              <w:rPr>
                <w:color w:val="333333"/>
              </w:rPr>
              <w:t> цієї Методики):</w:t>
            </w:r>
          </w:p>
        </w:tc>
        <w:tc>
          <w:tcPr>
            <w:tcW w:w="2468" w:type="dxa"/>
          </w:tcPr>
          <w:p w:rsidR="00096354" w:rsidRDefault="00096354">
            <w:pPr>
              <w:pStyle w:val="rvps12"/>
              <w:spacing w:before="150" w:beforeAutospacing="0" w:after="150" w:afterAutospacing="0"/>
              <w:jc w:val="center"/>
              <w:rPr>
                <w:color w:val="333333"/>
              </w:rPr>
            </w:pPr>
          </w:p>
        </w:tc>
      </w:tr>
      <w:tr w:rsidR="00096354" w:rsidTr="009207B8">
        <w:trPr>
          <w:jc w:val="center"/>
        </w:trPr>
        <w:tc>
          <w:tcPr>
            <w:tcW w:w="7007" w:type="dxa"/>
          </w:tcPr>
          <w:p w:rsidR="00096354" w:rsidRDefault="00096354">
            <w:pPr>
              <w:pStyle w:val="rvps14"/>
              <w:spacing w:before="150" w:beforeAutospacing="0" w:after="150" w:afterAutospacing="0"/>
              <w:rPr>
                <w:color w:val="333333"/>
              </w:rPr>
            </w:pPr>
            <w:r>
              <w:rPr>
                <w:color w:val="333333"/>
              </w:rPr>
              <w:t>на площі не більш як 50 кв. метрів</w:t>
            </w:r>
          </w:p>
        </w:tc>
        <w:tc>
          <w:tcPr>
            <w:tcW w:w="2468" w:type="dxa"/>
          </w:tcPr>
          <w:p w:rsidR="00096354" w:rsidRDefault="00096354">
            <w:pPr>
              <w:pStyle w:val="rvps12"/>
              <w:spacing w:before="150" w:beforeAutospacing="0" w:after="150" w:afterAutospacing="0"/>
              <w:jc w:val="center"/>
              <w:rPr>
                <w:color w:val="333333"/>
              </w:rPr>
            </w:pPr>
            <w:r>
              <w:rPr>
                <w:color w:val="333333"/>
              </w:rPr>
              <w:t>3</w:t>
            </w:r>
          </w:p>
        </w:tc>
      </w:tr>
      <w:tr w:rsidR="00096354" w:rsidTr="009207B8">
        <w:trPr>
          <w:jc w:val="center"/>
        </w:trPr>
        <w:tc>
          <w:tcPr>
            <w:tcW w:w="7007" w:type="dxa"/>
          </w:tcPr>
          <w:p w:rsidR="00096354" w:rsidRDefault="00096354">
            <w:pPr>
              <w:pStyle w:val="rvps14"/>
              <w:spacing w:before="150" w:beforeAutospacing="0" w:after="150" w:afterAutospacing="0"/>
              <w:rPr>
                <w:color w:val="333333"/>
              </w:rPr>
            </w:pPr>
            <w:r>
              <w:rPr>
                <w:color w:val="333333"/>
              </w:rPr>
              <w:t>на частині площі, що перевищує 50 кв. метрів</w:t>
            </w:r>
          </w:p>
        </w:tc>
        <w:tc>
          <w:tcPr>
            <w:tcW w:w="2468" w:type="dxa"/>
          </w:tcPr>
          <w:p w:rsidR="00096354" w:rsidRDefault="00096354">
            <w:pPr>
              <w:pStyle w:val="rvps12"/>
              <w:spacing w:before="150" w:beforeAutospacing="0" w:after="150" w:afterAutospacing="0"/>
              <w:jc w:val="center"/>
              <w:rPr>
                <w:color w:val="333333"/>
              </w:rPr>
            </w:pPr>
            <w:r>
              <w:rPr>
                <w:color w:val="333333"/>
              </w:rPr>
              <w:t>7</w:t>
            </w:r>
          </w:p>
        </w:tc>
      </w:tr>
      <w:tr w:rsidR="000E14A2" w:rsidTr="009207B8">
        <w:trPr>
          <w:jc w:val="center"/>
        </w:trPr>
        <w:tc>
          <w:tcPr>
            <w:tcW w:w="7007" w:type="dxa"/>
          </w:tcPr>
          <w:p w:rsidR="000E14A2" w:rsidRDefault="001272D6" w:rsidP="00096354">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096354">
              <w:rPr>
                <w:rFonts w:ascii="Times New Roman" w:eastAsia="Times New Roman" w:hAnsi="Times New Roman" w:cs="Times New Roman"/>
                <w:color w:val="000000"/>
                <w:sz w:val="24"/>
                <w:szCs w:val="24"/>
              </w:rPr>
              <w:t>8</w:t>
            </w:r>
            <w:r w:rsidR="00F27E52">
              <w:rPr>
                <w:rFonts w:ascii="Times New Roman" w:eastAsia="Times New Roman" w:hAnsi="Times New Roman" w:cs="Times New Roman"/>
                <w:color w:val="000000"/>
                <w:sz w:val="24"/>
                <w:szCs w:val="24"/>
              </w:rPr>
              <w:t>. Реабілітаційні установи для осіб з інвалідністю та дітей з інвалідністю для розміщення таких реабілітаційних установ:</w:t>
            </w:r>
          </w:p>
        </w:tc>
        <w:tc>
          <w:tcPr>
            <w:tcW w:w="2468" w:type="dxa"/>
          </w:tcPr>
          <w:p w:rsidR="000E14A2"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площі не більш як 100 кв. метрів</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частині площі, що перевищує 100 кв. метрів</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bl>
    <w:tbl>
      <w:tblPr>
        <w:tblStyle w:val="ad"/>
        <w:tblW w:w="9361" w:type="dxa"/>
        <w:tblInd w:w="5" w:type="dxa"/>
        <w:tblLayout w:type="fixed"/>
        <w:tblLook w:val="0400" w:firstRow="0" w:lastRow="0" w:firstColumn="0" w:lastColumn="0" w:noHBand="0" w:noVBand="1"/>
      </w:tblPr>
      <w:tblGrid>
        <w:gridCol w:w="4355"/>
        <w:gridCol w:w="5006"/>
      </w:tblGrid>
      <w:tr w:rsidR="000E14A2" w:rsidTr="009207B8">
        <w:tc>
          <w:tcPr>
            <w:tcW w:w="4355" w:type="dxa"/>
          </w:tcPr>
          <w:p w:rsidR="000E14A2" w:rsidRDefault="000E14A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bookmarkStart w:id="27" w:name="2bn6wsx" w:colFirst="0" w:colLast="0"/>
            <w:bookmarkStart w:id="28" w:name="qsh70q" w:colFirst="0" w:colLast="0"/>
            <w:bookmarkEnd w:id="27"/>
            <w:bookmarkEnd w:id="28"/>
          </w:p>
        </w:tc>
        <w:tc>
          <w:tcPr>
            <w:tcW w:w="5006" w:type="dxa"/>
          </w:tcPr>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45627" w:rsidRDefault="00C45627" w:rsidP="00C45627">
            <w:pPr>
              <w:pBdr>
                <w:top w:val="nil"/>
                <w:left w:val="nil"/>
                <w:bottom w:val="nil"/>
                <w:right w:val="nil"/>
                <w:between w:val="nil"/>
              </w:pBdr>
              <w:spacing w:before="158" w:after="158" w:line="240" w:lineRule="auto"/>
              <w:jc w:val="right"/>
              <w:rPr>
                <w:rFonts w:ascii="Times New Roman" w:eastAsia="Times New Roman" w:hAnsi="Times New Roman" w:cs="Times New Roman"/>
                <w:color w:val="000000"/>
                <w:sz w:val="24"/>
                <w:szCs w:val="24"/>
              </w:rPr>
            </w:pPr>
          </w:p>
          <w:p w:rsidR="000E14A2" w:rsidRDefault="00F27E52" w:rsidP="00C45627">
            <w:pPr>
              <w:pBdr>
                <w:top w:val="nil"/>
                <w:left w:val="nil"/>
                <w:bottom w:val="nil"/>
                <w:right w:val="nil"/>
                <w:between w:val="nil"/>
              </w:pBdr>
              <w:spacing w:before="158" w:after="158"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Додаток 2</w:t>
            </w:r>
            <w:r>
              <w:rPr>
                <w:rFonts w:ascii="Times New Roman" w:eastAsia="Times New Roman" w:hAnsi="Times New Roman" w:cs="Times New Roman"/>
                <w:color w:val="000000"/>
                <w:sz w:val="24"/>
                <w:szCs w:val="24"/>
              </w:rPr>
              <w:br/>
              <w:t>до Методики</w:t>
            </w:r>
          </w:p>
        </w:tc>
      </w:tr>
    </w:tbl>
    <w:p w:rsidR="000E14A2" w:rsidRDefault="00F27E52">
      <w:pPr>
        <w:pBdr>
          <w:top w:val="nil"/>
          <w:left w:val="nil"/>
          <w:bottom w:val="nil"/>
          <w:right w:val="nil"/>
          <w:between w:val="nil"/>
        </w:pBdr>
        <w:shd w:val="clear" w:color="auto" w:fill="FFFFFF"/>
        <w:spacing w:before="158" w:after="158" w:line="240" w:lineRule="auto"/>
        <w:ind w:left="475" w:right="475"/>
        <w:jc w:val="center"/>
        <w:rPr>
          <w:rFonts w:ascii="Times New Roman" w:eastAsia="Times New Roman" w:hAnsi="Times New Roman" w:cs="Times New Roman"/>
          <w:color w:val="333333"/>
          <w:sz w:val="25"/>
          <w:szCs w:val="25"/>
        </w:rPr>
      </w:pPr>
      <w:bookmarkStart w:id="29" w:name="3as4poj" w:colFirst="0" w:colLast="0"/>
      <w:bookmarkEnd w:id="29"/>
      <w:r>
        <w:rPr>
          <w:rFonts w:ascii="Times New Roman" w:eastAsia="Times New Roman" w:hAnsi="Times New Roman" w:cs="Times New Roman"/>
          <w:b/>
          <w:color w:val="333333"/>
          <w:sz w:val="28"/>
          <w:szCs w:val="28"/>
        </w:rPr>
        <w:lastRenderedPageBreak/>
        <w:t>ОРЕНДНІ</w:t>
      </w:r>
      <w:r>
        <w:rPr>
          <w:rFonts w:ascii="Times New Roman" w:eastAsia="Times New Roman" w:hAnsi="Times New Roman" w:cs="Times New Roman"/>
          <w:color w:val="333333"/>
          <w:sz w:val="25"/>
          <w:szCs w:val="25"/>
        </w:rPr>
        <w:br/>
      </w:r>
      <w:r>
        <w:rPr>
          <w:rFonts w:ascii="Times New Roman" w:eastAsia="Times New Roman" w:hAnsi="Times New Roman" w:cs="Times New Roman"/>
          <w:b/>
          <w:color w:val="333333"/>
          <w:sz w:val="28"/>
          <w:szCs w:val="28"/>
        </w:rPr>
        <w:t>ставки для договорів оренди, які продовжуються вперше</w:t>
      </w:r>
    </w:p>
    <w:tbl>
      <w:tblPr>
        <w:tblStyle w:val="ae"/>
        <w:tblW w:w="938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204"/>
        <w:gridCol w:w="2181"/>
      </w:tblGrid>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bookmarkStart w:id="30" w:name="1pxezwc" w:colFirst="0" w:colLast="0"/>
            <w:bookmarkEnd w:id="30"/>
            <w:r w:rsidRPr="00E64BCE">
              <w:rPr>
                <w:rFonts w:ascii="Times New Roman" w:eastAsia="Times New Roman" w:hAnsi="Times New Roman" w:cs="Times New Roman"/>
                <w:color w:val="000000"/>
                <w:sz w:val="24"/>
                <w:szCs w:val="24"/>
              </w:rPr>
              <w:t>Найменування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Орендна ставка, відсотків</w:t>
            </w:r>
          </w:p>
        </w:tc>
      </w:tr>
      <w:tr w:rsidR="000E14A2" w:rsidRPr="00E64BCE" w:rsidTr="009207B8">
        <w:tc>
          <w:tcPr>
            <w:tcW w:w="7204" w:type="dxa"/>
          </w:tcPr>
          <w:p w:rsidR="000E14A2" w:rsidRPr="00E64BCE" w:rsidRDefault="00F27E52" w:rsidP="00D217A6">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1. Використання єдиних майнових комплексів </w:t>
            </w:r>
            <w:r w:rsidR="00D217A6" w:rsidRPr="00E64BCE">
              <w:rPr>
                <w:rFonts w:ascii="Times New Roman" w:eastAsia="Times New Roman" w:hAnsi="Times New Roman" w:cs="Times New Roman"/>
                <w:color w:val="000000"/>
                <w:sz w:val="24"/>
                <w:szCs w:val="24"/>
              </w:rPr>
              <w:t xml:space="preserve">комунальних </w:t>
            </w:r>
            <w:r w:rsidRPr="00E64BCE">
              <w:rPr>
                <w:rFonts w:ascii="Times New Roman" w:eastAsia="Times New Roman" w:hAnsi="Times New Roman" w:cs="Times New Roman"/>
                <w:color w:val="000000"/>
                <w:sz w:val="24"/>
                <w:szCs w:val="24"/>
              </w:rPr>
              <w:t>підприємств</w:t>
            </w:r>
            <w:r w:rsidR="00D217A6" w:rsidRPr="00E64BCE">
              <w:rPr>
                <w:rFonts w:ascii="Times New Roman" w:eastAsia="Times New Roman" w:hAnsi="Times New Roman" w:cs="Times New Roman"/>
                <w:color w:val="000000"/>
                <w:sz w:val="24"/>
                <w:szCs w:val="24"/>
              </w:rPr>
              <w:t xml:space="preserve"> </w:t>
            </w:r>
            <w:r w:rsidR="00EB6621" w:rsidRPr="00E64BCE">
              <w:rPr>
                <w:rFonts w:ascii="Times New Roman" w:eastAsia="Times New Roman" w:hAnsi="Times New Roman" w:cs="Times New Roman"/>
                <w:color w:val="000000"/>
                <w:sz w:val="24"/>
                <w:szCs w:val="24"/>
              </w:rPr>
              <w:t>Петрівської сільської територіальної громади</w:t>
            </w:r>
            <w:r w:rsidRPr="00E64BCE">
              <w:rPr>
                <w:rFonts w:ascii="Times New Roman" w:eastAsia="Times New Roman" w:hAnsi="Times New Roman" w:cs="Times New Roman"/>
                <w:color w:val="000000"/>
                <w:sz w:val="24"/>
                <w:szCs w:val="24"/>
              </w:rPr>
              <w:t>, їх відокремлених структурних підрозділів для: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 тютюнової промисловості, лікеро-горілчаної та виноробної промисловості, радгоспів заводів, що виробляють виноробну продукцію</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 виробництва електричного та електронного устаткування, деревини та виробів з деревини, меблів, організації концертно-видовищної діяльності та виставкової діяльності, ресторанів, морського, залізничного та автомобільного транспорту, торгівлі, випуску лотерейних білетів та проведення лотерей, кольорової металургії, нафтогазодобувної промисловості</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 електроенергетики, газової, хімічної і нафтохімічної промисловості, чорної металургії, зв’язку, швейної та текстильної промисловості, ресторанного господарства (крім ресторанів), виробництва транспортних засобів, устаткування та їх ремонту, виробництва машин та устаткування, призначеного для механічного, термічного оброблення матеріалів або здійснення інших операцій, виробництва гумових та пластмасових виробів, лісового господарства, рибного господарства, целюлозно-паперової промисловості, переробки відходів, видобування неенергетичних матеріалів, надання додаткових транспортних послуг та допоміжних операцій, паливної промисловості, побутового обслуговування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16</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 сільського господарства, харчової промисловості (крім лікеро-горілчаної та виноробної промисловості), радгоспів заводів (крім тих, що виробляють виноробну продукцію), металообробки, освіти, науки та охорони здоров’я, легкої (крім швейної та текстильної) промисловості, виробництва будівельних матеріалів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12</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5) використання інших об’єктів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 Використання нерухомого майна за цільовим призначенням:</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 розміщення казино, інших гральних закладів, гральних автоматів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2) розміщення пунктів продажу лотерейних білетів, пунктів обміну валюти</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40</w:t>
            </w:r>
          </w:p>
        </w:tc>
      </w:tr>
      <w:tr w:rsidR="000E14A2" w:rsidRPr="00E64BCE" w:rsidTr="009207B8">
        <w:tc>
          <w:tcPr>
            <w:tcW w:w="7204" w:type="dxa"/>
          </w:tcPr>
          <w:p w:rsidR="000E14A2" w:rsidRPr="00E64BCE" w:rsidRDefault="00FC286C">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б</w:t>
            </w:r>
            <w:r w:rsidR="00F27E52" w:rsidRPr="00E64BCE">
              <w:rPr>
                <w:rFonts w:ascii="Times New Roman" w:eastAsia="Times New Roman" w:hAnsi="Times New Roman" w:cs="Times New Roman"/>
                <w:color w:val="000000"/>
                <w:sz w:val="24"/>
                <w:szCs w:val="24"/>
              </w:rPr>
              <w:t>анкоматів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ресторанів з нічним режимом роботи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відділень банків, фінансових установ, ломбардів, бірж, брокерських, дилерських, маклерських, </w:t>
            </w:r>
            <w:proofErr w:type="spellStart"/>
            <w:r w:rsidRPr="00E64BCE">
              <w:rPr>
                <w:rFonts w:ascii="Times New Roman" w:eastAsia="Times New Roman" w:hAnsi="Times New Roman" w:cs="Times New Roman"/>
                <w:color w:val="000000"/>
                <w:sz w:val="24"/>
                <w:szCs w:val="24"/>
              </w:rPr>
              <w:t>рієлторських</w:t>
            </w:r>
            <w:proofErr w:type="spellEnd"/>
            <w:r w:rsidRPr="00E64BCE">
              <w:rPr>
                <w:rFonts w:ascii="Times New Roman" w:eastAsia="Times New Roman" w:hAnsi="Times New Roman" w:cs="Times New Roman"/>
                <w:color w:val="000000"/>
                <w:sz w:val="24"/>
                <w:szCs w:val="24"/>
              </w:rPr>
              <w:t xml:space="preserve"> контор (агентств нерухомості)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ювелірних виробів, виробів з дорогоцінних металів та дорогоцінного каміння, антикваріату, зброї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виробників реклами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саун, турецьких лазень, соляріїв, кабінетів масажу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автомобілів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зовнішньої реклами на будівлях і спорудах</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5) організація концертів та іншої видовищно-розважальної діяльності</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6) розміщення суб’єктів господарювання, що провадять </w:t>
            </w:r>
            <w:proofErr w:type="spellStart"/>
            <w:r w:rsidRPr="00E64BCE">
              <w:rPr>
                <w:rFonts w:ascii="Times New Roman" w:eastAsia="Times New Roman" w:hAnsi="Times New Roman" w:cs="Times New Roman"/>
                <w:color w:val="000000"/>
                <w:sz w:val="24"/>
                <w:szCs w:val="24"/>
              </w:rPr>
              <w:t>туроператорську</w:t>
            </w:r>
            <w:proofErr w:type="spellEnd"/>
            <w:r w:rsidRPr="00E64BCE">
              <w:rPr>
                <w:rFonts w:ascii="Times New Roman" w:eastAsia="Times New Roman" w:hAnsi="Times New Roman" w:cs="Times New Roman"/>
                <w:color w:val="000000"/>
                <w:sz w:val="24"/>
                <w:szCs w:val="24"/>
              </w:rPr>
              <w:t xml:space="preserve"> та </w:t>
            </w:r>
            <w:proofErr w:type="spellStart"/>
            <w:r w:rsidRPr="00E64BCE">
              <w:rPr>
                <w:rFonts w:ascii="Times New Roman" w:eastAsia="Times New Roman" w:hAnsi="Times New Roman" w:cs="Times New Roman"/>
                <w:color w:val="000000"/>
                <w:sz w:val="24"/>
                <w:szCs w:val="24"/>
              </w:rPr>
              <w:t>турагентську</w:t>
            </w:r>
            <w:proofErr w:type="spellEnd"/>
            <w:r w:rsidRPr="00E64BCE">
              <w:rPr>
                <w:rFonts w:ascii="Times New Roman" w:eastAsia="Times New Roman" w:hAnsi="Times New Roman" w:cs="Times New Roman"/>
                <w:color w:val="000000"/>
                <w:sz w:val="24"/>
                <w:szCs w:val="24"/>
              </w:rPr>
              <w:t xml:space="preserve"> діяльність, готелів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22</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7)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майстерень, що здійснюють технічне обслуговування та ремонт автомобілів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майстерень з ремонту ювелірних виробів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аптек у приміщеннях лікувально-профілактичних закладів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приватних закладів охорони здоров’я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діють на основі приватної власності і провадять господарську діяльність з медичної практики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окулярів, лінз, скелець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редакцій засобів масової інформації: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рекламного та еротичного характеру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тих, що засновані в Україні міжнародними організаціями або за участю юридичних чи фізичних осіб інших держав, осіб без громадянства</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тих, де понад 50 відсотків загального обсягу випуску становлять матеріали іноземних засобів масової інформації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тих, що засновані за участю суб’єктів господарювання, одним із видів діяльності яких є виробництво та постачання паперу, поліграфічного обладнання, технічних засобів мовлення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8)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18</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турбаз, мотелів, кемпінгів, літніх будиночків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непродовольчих товарів, алкогольних та тютюнових виробів*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офісних приміщень (крім відділень банків, фінансових установ, ломбардів, бірж, брокерських, дилерських, маклерських, </w:t>
            </w:r>
            <w:proofErr w:type="spellStart"/>
            <w:r w:rsidRPr="00E64BCE">
              <w:rPr>
                <w:rFonts w:ascii="Times New Roman" w:eastAsia="Times New Roman" w:hAnsi="Times New Roman" w:cs="Times New Roman"/>
                <w:color w:val="000000"/>
                <w:sz w:val="24"/>
                <w:szCs w:val="24"/>
              </w:rPr>
              <w:t>рієлторських</w:t>
            </w:r>
            <w:proofErr w:type="spellEnd"/>
            <w:r w:rsidRPr="00E64BCE">
              <w:rPr>
                <w:rFonts w:ascii="Times New Roman" w:eastAsia="Times New Roman" w:hAnsi="Times New Roman" w:cs="Times New Roman"/>
                <w:color w:val="000000"/>
                <w:sz w:val="24"/>
                <w:szCs w:val="24"/>
              </w:rPr>
              <w:t xml:space="preserve"> контор (агентств нерухомості)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надають послуги, пов’язані з переказом грошей</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провадять діяльність у сфері права, бухгалтерського обліку та оподаткування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антен, технічних засобів і антен операторів телекомунікацій, які надають послуги рухомого (мобільного) зв’язку, операторів та провайдерів телекомунікацій, які надають послуги доступу до Інтернету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9)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ресторанів, кафе, барів, закусочних, буфетів, кафетеріїв, що здійснюють продаж товарів підакцизної групи*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ветеринарних лікарень (клінік), лабораторій ветеринарної медицини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провадять діяльність з організації шлюбних знайомств та весіль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складів, крамниць-складів, магазинів-складів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приватних архівних установ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камер схову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стоянок для автомобілів, паркінгів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провадять діяльність з вирощування квітів, грибів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12</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провадять виробничу діяльність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комп’ютерних клубів та інтернет-кафе</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аптек, ветеринарних аптек</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рибних господарств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шкіл, курсів з навчання водіїв автомобілів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здійснюють проектні, проектно-вишукувальні, проектно-конструкторські роботи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інформаційних агентств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виставок непродовольчих товарів без здійснення торгівлі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кафе, барів, закусочних, кафетеріїв, їдалень, буфетів, які не здійснюють продаж товарів підакцизної групи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підприємницької діяльності, що надають освітні послуги погодинно (курси, тренінги, семінари тощо)</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продовольчих товарів, крім товарів підакцизної групи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11)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кінематографії, основною діяльністю яких є кіновиробництво або технічне забезпечення і обслуговування кіновиробництва за умови, що вони внесені до Державного реєстру виробників, розповсюджувачів і демонстраторів фільмів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редакцій засобів масової інформації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приватних закладів освіти (суб’єктів підприємницької діяльності), які мають ліцензію на надання освітніх послуг у відповідній сфері (крім закладів освіти і суб’єктів підприємницької діяльності, визначених в абзаці четвертому підпункту 18 та абзаці третьому підпункту 20 цього пункту), на площі, що використовується для надання ліцензійних послуг</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rsidP="00FD3BD1">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12) організація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комунальне підприємство, установа, організація, що провадить діяльність з організації конгресів і торговельних виставок</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13)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9</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закладів фізичної культури і спорту, крім тих, які наведені в абзацах восьмому та дев’ятому підпункту 18 цього пункту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підприємницької діяльності, що надають освітні послуги без отримання ліцензії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здійснюють побутове обслуговування населення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громадських вбиралень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виставок образотворчої та книжкової продукції, виробленої в Україні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14) організація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8</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15) розміщення:</w:t>
            </w:r>
          </w:p>
        </w:tc>
        <w:tc>
          <w:tcPr>
            <w:tcW w:w="2181" w:type="dxa"/>
          </w:tcPr>
          <w:p w:rsidR="000E14A2" w:rsidRPr="00E64BCE" w:rsidRDefault="00EF4C4A">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об’єктів поштового зв’язку на площі, що використовується для надання послуг поштового зв’язку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надають послуги з перевезення та доставки (вручення) поштових відправлень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кінотеатрів, бібліотек, театрів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16)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5</w:t>
            </w:r>
          </w:p>
        </w:tc>
      </w:tr>
      <w:tr w:rsidR="000E14A2" w:rsidRPr="00E64BCE" w:rsidTr="009207B8">
        <w:tc>
          <w:tcPr>
            <w:tcW w:w="7204" w:type="dxa"/>
          </w:tcPr>
          <w:p w:rsidR="000E14A2" w:rsidRPr="00E64BCE" w:rsidRDefault="00F27E52" w:rsidP="00C914A1">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державних закладів охорони здоров’я, що частково фінансуються за рахунок державного бюджету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книг, газет і журналів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видавництв друкованих засобів масової інформації та видавничої продукції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17) оренда майна:</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EF5E60" w:rsidRPr="00E64BCE" w:rsidRDefault="00EF5E60" w:rsidP="00EF5E60">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державними та комунальними (крім визначених у пункті 13 цієї Методики), підприємствами, установами, організаціями у сфері культури і мистецтв чи громадськими організаціями у сфері культури і мистецтв (у тому числі національними творчими спілками або їх членами під творчі майстерні)</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державними видавництвами і підприємствами книгорозповсюдження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вітчизняними видавництвами та підприємствами книгорозповсюдження, що забезпечують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18) розміщення: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rsidP="00C914A1">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державних </w:t>
            </w:r>
            <w:r w:rsidR="00EF5E60" w:rsidRPr="00E64BCE">
              <w:rPr>
                <w:rFonts w:ascii="Times New Roman" w:eastAsia="Times New Roman" w:hAnsi="Times New Roman" w:cs="Times New Roman"/>
                <w:color w:val="000000"/>
                <w:sz w:val="24"/>
                <w:szCs w:val="24"/>
              </w:rPr>
              <w:t xml:space="preserve">та комунальних </w:t>
            </w:r>
            <w:r w:rsidRPr="00E64BCE">
              <w:rPr>
                <w:rFonts w:ascii="Times New Roman" w:eastAsia="Times New Roman" w:hAnsi="Times New Roman" w:cs="Times New Roman"/>
                <w:color w:val="000000"/>
                <w:sz w:val="24"/>
                <w:szCs w:val="24"/>
              </w:rPr>
              <w:t>закладів освіти, що частково фінансуються з державного бюджету</w:t>
            </w:r>
            <w:r w:rsidR="00EF5E60" w:rsidRPr="00E64BCE">
              <w:rPr>
                <w:rFonts w:ascii="Times New Roman" w:eastAsia="Times New Roman" w:hAnsi="Times New Roman" w:cs="Times New Roman"/>
                <w:color w:val="000000"/>
                <w:sz w:val="24"/>
                <w:szCs w:val="24"/>
              </w:rPr>
              <w:t xml:space="preserve"> та бюджету </w:t>
            </w:r>
            <w:r w:rsidR="00C914A1" w:rsidRPr="00E64BCE">
              <w:rPr>
                <w:rFonts w:ascii="Times New Roman" w:eastAsia="Times New Roman" w:hAnsi="Times New Roman" w:cs="Times New Roman"/>
                <w:color w:val="000000"/>
                <w:sz w:val="24"/>
                <w:szCs w:val="24"/>
              </w:rPr>
              <w:t>Петрівської сільської</w:t>
            </w:r>
            <w:r w:rsidR="00EF5E60" w:rsidRPr="00E64BCE">
              <w:rPr>
                <w:rFonts w:ascii="Times New Roman" w:eastAsia="Times New Roman" w:hAnsi="Times New Roman" w:cs="Times New Roman"/>
                <w:color w:val="000000"/>
                <w:sz w:val="24"/>
                <w:szCs w:val="24"/>
              </w:rPr>
              <w:t xml:space="preserve"> територіальної громади</w:t>
            </w:r>
            <w:r w:rsidRPr="00E64BCE">
              <w:rPr>
                <w:rFonts w:ascii="Times New Roman" w:eastAsia="Times New Roman" w:hAnsi="Times New Roman" w:cs="Times New Roman"/>
                <w:color w:val="000000"/>
                <w:sz w:val="24"/>
                <w:szCs w:val="24"/>
              </w:rPr>
              <w:t>, які мають ліцензію на провадження освітньої діяльності у відповідній сфері (крім закладів освіти і суб’єктів підприємницької діяльності, визначених в абзаці третьому підпункту 20 цього пункту)</w:t>
            </w:r>
          </w:p>
        </w:tc>
        <w:tc>
          <w:tcPr>
            <w:tcW w:w="2181" w:type="dxa"/>
          </w:tcPr>
          <w:p w:rsidR="000E14A2" w:rsidRPr="00E64BCE" w:rsidRDefault="00EF5E60">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закладів освіти, що мають ліцензію на провадження освітньої діяльності та засновані неприбутковими громадськими об’єднаннями, які отримують державне фінансування з держав - членів ЄС</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приватних закладів загальної середньої освіти (суб’єктів підприємницької діяльності), які мають ліцензію на провадження освітньої діяльності у відповідній сфері, на площі, що використовується для надання ліцензійних послуг</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установ і організацій, діяльність яких частково фінансується за рахунок державного або місцевих бюджетів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музеїв, крім тих, які повністю фінансуються з державного та </w:t>
            </w:r>
            <w:r w:rsidRPr="00E64BCE">
              <w:rPr>
                <w:rFonts w:ascii="Times New Roman" w:eastAsia="Times New Roman" w:hAnsi="Times New Roman" w:cs="Times New Roman"/>
                <w:color w:val="000000"/>
                <w:sz w:val="24"/>
                <w:szCs w:val="24"/>
              </w:rPr>
              <w:lastRenderedPageBreak/>
              <w:t>місцевого бюджетів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громадських об’єднань фізкультурно-спортивної спрямованості, що є неприбутковими організаціями, внесеними до Реєстру неприбуткових установ та організацій, утворених ними спортивних клубів (крім спортивних клубів, що займаються професійним спортом), дитячо-юнацьких спортивних шкіл, шкіл вищої спортивної майстерності, центрів олімпійської підготовки, центрів студентського спорту закладів вищої освіти, центрів фізичної культури і спорту осіб з інвалідністю, що є неприбутковими організаціями, внесеними до Реєстру неприбуткових установ та організацій, - виключно для проведення спортивних заходів або надання фізкультурно-спортивних послуг</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державних та комунальних спортивних клубів, дитячо-юнацьких спортивних шкіл, шкіл вищої спортивної майстерності, центрів олімпійської підготовки, центрів студентського спорту закладів вищої освіти, фізкультурно-оздоровчих закладів, центрів фізичного здоров’я населення, центрів фізичної культури і спорту осіб з інвалідністю, а також баз олімпійської, </w:t>
            </w:r>
            <w:proofErr w:type="spellStart"/>
            <w:r w:rsidRPr="00E64BCE">
              <w:rPr>
                <w:rFonts w:ascii="Times New Roman" w:eastAsia="Times New Roman" w:hAnsi="Times New Roman" w:cs="Times New Roman"/>
                <w:color w:val="000000"/>
                <w:sz w:val="24"/>
                <w:szCs w:val="24"/>
              </w:rPr>
              <w:t>паралімпійської</w:t>
            </w:r>
            <w:proofErr w:type="spellEnd"/>
            <w:r w:rsidRPr="00E64BCE">
              <w:rPr>
                <w:rFonts w:ascii="Times New Roman" w:eastAsia="Times New Roman" w:hAnsi="Times New Roman" w:cs="Times New Roman"/>
                <w:color w:val="000000"/>
                <w:sz w:val="24"/>
                <w:szCs w:val="24"/>
              </w:rPr>
              <w:t xml:space="preserve"> та </w:t>
            </w:r>
            <w:proofErr w:type="spellStart"/>
            <w:r w:rsidRPr="00E64BCE">
              <w:rPr>
                <w:rFonts w:ascii="Times New Roman" w:eastAsia="Times New Roman" w:hAnsi="Times New Roman" w:cs="Times New Roman"/>
                <w:color w:val="000000"/>
                <w:sz w:val="24"/>
                <w:szCs w:val="24"/>
              </w:rPr>
              <w:t>дефлімпійської</w:t>
            </w:r>
            <w:proofErr w:type="spellEnd"/>
            <w:r w:rsidRPr="00E64BCE">
              <w:rPr>
                <w:rFonts w:ascii="Times New Roman" w:eastAsia="Times New Roman" w:hAnsi="Times New Roman" w:cs="Times New Roman"/>
                <w:color w:val="000000"/>
                <w:sz w:val="24"/>
                <w:szCs w:val="24"/>
              </w:rPr>
              <w:t xml:space="preserve"> підготовки (крім орендарів, зазначених у</w:t>
            </w:r>
            <w:hyperlink r:id="rId32" w:anchor="n49">
              <w:r w:rsidRPr="00E64BCE">
                <w:rPr>
                  <w:rFonts w:ascii="Times New Roman" w:eastAsia="Times New Roman" w:hAnsi="Times New Roman" w:cs="Times New Roman"/>
                  <w:color w:val="006600"/>
                  <w:sz w:val="24"/>
                  <w:szCs w:val="24"/>
                  <w:u w:val="single"/>
                </w:rPr>
                <w:t> пункті 13</w:t>
              </w:r>
            </w:hyperlink>
            <w:r w:rsidRPr="00E64BCE">
              <w:rPr>
                <w:rFonts w:ascii="Times New Roman" w:eastAsia="Times New Roman" w:hAnsi="Times New Roman" w:cs="Times New Roman"/>
                <w:color w:val="000000"/>
                <w:sz w:val="24"/>
                <w:szCs w:val="24"/>
              </w:rPr>
              <w:t> цієї Методики)</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казенних підприємств, що утворилися у результаті реорганізації державних закладів охорони здоров’я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дипломатичних представництв, консульських установ іноземних держав, представництв міжнародних організацій в Україні (крім договорів, орендна плата за якими врегульована міжнародними договорами України, згода на обов’язковість яких надана Верховною Радою України)</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19)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державних архівних установ, що частково фінансуються з державного бюджету, та комунальних архівних установ, що частково фінансуються з місцевого бюджету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організацій, що надають послуги з нагляду за особами з психічними, інтелектуальними чи сенсорними порушеннями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надавачів соціальних послуг (державної та комунальної власності)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закладів освіти, заснованих на будь-якій формі власності, суб’єктів підприємницької діяльності, що мають ліцензію на надання освітніх послуг у сфері дошкільної освіти, на площі, що використовується для надання ліцензійних послуг</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закладів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осіб з інвалідністю</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закладів соціального обслуговування для сімей, дітей та молоді, що утримуються за рахунок місцевого бюджету, зокрема:</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центрів соціально-психологічної реабілітації дітей</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соціальних гуртожитків для дітей-сиріт та дітей, позбавлених батьківського піклування</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соціальних центрів матері та дитини</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центрів соціально-психологічної допомоги</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центрів реабілітації дітей та молоді з функціональними обмеженнями</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центрів для ВІЛ-інфікованих дітей та молоді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21) розміщення уповноважених Національним банком у встановленому законодавством порядку банків, в яких держава володіє часткою статутного капіталу в розмірі понад 75 відсотків, які орендують майно, що було закріплене на праві господарського відання за Національним банком і передане до сфери управління інших державних органів або у комунальну власність або закріплене на праві господарського відання за Національним банком, з цільовим функціональним призначенням для зберігання запасів готівки Національного банку та проведення технологічних процесів щодо забезпечення готівкового обігу</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0,01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22) розміщення Товариства Червоного Хреста України та його місцевих організацій</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0,01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23) оренда особами з інвалідністю з метою використання під гаражі для спеціальних засобів пересування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0,01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24) оренда юридичними та фізичними особами для облаштування у закладах охорони здоров’я кімнат відпочинку (сімейних кімнат) для перебування в них на безоплатній основі осіб, які перебувають на лікуванні у цьому закладі, та членів їх сімей (під час лікування таких осіб)</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0,01</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r w:rsidR="003369A8">
              <w:rPr>
                <w:rFonts w:ascii="Times New Roman" w:eastAsia="Times New Roman" w:hAnsi="Times New Roman" w:cs="Times New Roman"/>
                <w:color w:val="000000"/>
                <w:sz w:val="24"/>
                <w:szCs w:val="24"/>
              </w:rPr>
              <w:t>5</w:t>
            </w:r>
            <w:r w:rsidRPr="00E64BCE">
              <w:rPr>
                <w:rFonts w:ascii="Times New Roman" w:eastAsia="Times New Roman" w:hAnsi="Times New Roman" w:cs="Times New Roman"/>
                <w:color w:val="000000"/>
                <w:sz w:val="24"/>
                <w:szCs w:val="24"/>
              </w:rPr>
              <w:t>) розміщення транспортних підприємств з:</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перевезення пасажирів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перевезення вантажів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18</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r w:rsidR="003369A8">
              <w:rPr>
                <w:rFonts w:ascii="Times New Roman" w:eastAsia="Times New Roman" w:hAnsi="Times New Roman" w:cs="Times New Roman"/>
                <w:color w:val="000000"/>
                <w:sz w:val="24"/>
                <w:szCs w:val="24"/>
              </w:rPr>
              <w:t>6</w:t>
            </w:r>
            <w:r w:rsidRPr="00E64BCE">
              <w:rPr>
                <w:rFonts w:ascii="Times New Roman" w:eastAsia="Times New Roman" w:hAnsi="Times New Roman" w:cs="Times New Roman"/>
                <w:color w:val="000000"/>
                <w:sz w:val="24"/>
                <w:szCs w:val="24"/>
              </w:rPr>
              <w:t xml:space="preserve">) розміщення творчих спілок, творчих майстерень, громадських об’єднань, благодійних організацій та релігійних організацій для </w:t>
            </w:r>
            <w:r w:rsidRPr="00E64BCE">
              <w:rPr>
                <w:rFonts w:ascii="Times New Roman" w:eastAsia="Times New Roman" w:hAnsi="Times New Roman" w:cs="Times New Roman"/>
                <w:color w:val="000000"/>
                <w:sz w:val="24"/>
                <w:szCs w:val="24"/>
              </w:rPr>
              <w:lastRenderedPageBreak/>
              <w:t>забезпечення проведення релігійних обрядів та церемоній на площі, що не використовується для провадження підприємницької діяльності: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на площі не більш як 50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50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7</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r w:rsidR="003369A8">
              <w:rPr>
                <w:rFonts w:ascii="Times New Roman" w:eastAsia="Times New Roman" w:hAnsi="Times New Roman" w:cs="Times New Roman"/>
                <w:color w:val="000000"/>
                <w:sz w:val="24"/>
                <w:szCs w:val="24"/>
              </w:rPr>
              <w:t>7</w:t>
            </w:r>
            <w:r w:rsidRPr="00E64BCE">
              <w:rPr>
                <w:rFonts w:ascii="Times New Roman" w:eastAsia="Times New Roman" w:hAnsi="Times New Roman" w:cs="Times New Roman"/>
                <w:color w:val="000000"/>
                <w:sz w:val="24"/>
                <w:szCs w:val="24"/>
              </w:rPr>
              <w:t>) розміщення громадської приймальні народного депутата України, у тому числі коли договір оренди від імені депутата укладається громадською організацією в інтересах депутата і для розміщення його депутатської приймальні (крім випадків, коли в інтересах народного депутата України діє уповноважений орган Верховної Ради України, в такому разі застосовується</w:t>
            </w:r>
            <w:hyperlink r:id="rId33" w:anchor="n49">
              <w:r w:rsidRPr="00E64BCE">
                <w:rPr>
                  <w:rFonts w:ascii="Times New Roman" w:eastAsia="Times New Roman" w:hAnsi="Times New Roman" w:cs="Times New Roman"/>
                  <w:color w:val="006600"/>
                  <w:sz w:val="24"/>
                  <w:szCs w:val="24"/>
                  <w:u w:val="single"/>
                </w:rPr>
                <w:t> пункт 13</w:t>
              </w:r>
            </w:hyperlink>
            <w:r w:rsidRPr="00E64BCE">
              <w:rPr>
                <w:rFonts w:ascii="Times New Roman" w:eastAsia="Times New Roman" w:hAnsi="Times New Roman" w:cs="Times New Roman"/>
                <w:color w:val="000000"/>
                <w:sz w:val="24"/>
                <w:szCs w:val="24"/>
              </w:rPr>
              <w:t> цієї Методики):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50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50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7</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r w:rsidR="003369A8">
              <w:rPr>
                <w:rFonts w:ascii="Times New Roman" w:eastAsia="Times New Roman" w:hAnsi="Times New Roman" w:cs="Times New Roman"/>
                <w:color w:val="000000"/>
                <w:sz w:val="24"/>
                <w:szCs w:val="24"/>
              </w:rPr>
              <w:t>8</w:t>
            </w:r>
            <w:r w:rsidRPr="00E64BCE">
              <w:rPr>
                <w:rFonts w:ascii="Times New Roman" w:eastAsia="Times New Roman" w:hAnsi="Times New Roman" w:cs="Times New Roman"/>
                <w:color w:val="000000"/>
                <w:sz w:val="24"/>
                <w:szCs w:val="24"/>
              </w:rPr>
              <w:t>) розміщення громадських об’єднань осіб з інвалідністю на площі, що не використовується для провадження підприємницької діяльності: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r w:rsidR="00F27E52" w:rsidRPr="00E64BCE">
              <w:rPr>
                <w:rFonts w:ascii="Times New Roman" w:eastAsia="Times New Roman" w:hAnsi="Times New Roman" w:cs="Times New Roman"/>
                <w:color w:val="000000"/>
                <w:sz w:val="24"/>
                <w:szCs w:val="24"/>
              </w:rPr>
              <w:t>) оренда громадськими організаціями ветеранів для розміщення реабілітаційних установ для ветеранів: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r w:rsidR="003369A8">
              <w:rPr>
                <w:rFonts w:ascii="Times New Roman" w:eastAsia="Times New Roman" w:hAnsi="Times New Roman" w:cs="Times New Roman"/>
                <w:color w:val="000000"/>
                <w:sz w:val="24"/>
                <w:szCs w:val="24"/>
              </w:rPr>
              <w:t>0</w:t>
            </w:r>
            <w:r w:rsidRPr="00E64BCE">
              <w:rPr>
                <w:rFonts w:ascii="Times New Roman" w:eastAsia="Times New Roman" w:hAnsi="Times New Roman" w:cs="Times New Roman"/>
                <w:color w:val="000000"/>
                <w:sz w:val="24"/>
                <w:szCs w:val="24"/>
              </w:rPr>
              <w:t>) оренда реабілітаційними установами для осіб з інвалідністю та дітей з інвалідністю для розміщення таких реабілітаційних установ: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r w:rsidR="003369A8">
              <w:rPr>
                <w:rFonts w:ascii="Times New Roman" w:eastAsia="Times New Roman" w:hAnsi="Times New Roman" w:cs="Times New Roman"/>
                <w:color w:val="000000"/>
                <w:sz w:val="24"/>
                <w:szCs w:val="24"/>
              </w:rPr>
              <w:t>1</w:t>
            </w:r>
            <w:r w:rsidRPr="00E64BCE">
              <w:rPr>
                <w:rFonts w:ascii="Times New Roman" w:eastAsia="Times New Roman" w:hAnsi="Times New Roman" w:cs="Times New Roman"/>
                <w:color w:val="000000"/>
                <w:sz w:val="24"/>
                <w:szCs w:val="24"/>
              </w:rPr>
              <w:t>) оренда окремого індивідуально визначеного нерухомого майна - берегозахисних споруд у вигляді штучних пляжів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w:t>
            </w:r>
          </w:p>
        </w:tc>
      </w:tr>
      <w:tr w:rsidR="000E14A2"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r w:rsidR="003369A8">
              <w:rPr>
                <w:rFonts w:ascii="Times New Roman" w:eastAsia="Times New Roman" w:hAnsi="Times New Roman" w:cs="Times New Roman"/>
                <w:color w:val="000000"/>
                <w:sz w:val="24"/>
                <w:szCs w:val="24"/>
              </w:rPr>
              <w:t>2</w:t>
            </w:r>
            <w:r w:rsidRPr="00E64BCE">
              <w:rPr>
                <w:rFonts w:ascii="Times New Roman" w:eastAsia="Times New Roman" w:hAnsi="Times New Roman" w:cs="Times New Roman"/>
                <w:color w:val="000000"/>
                <w:sz w:val="24"/>
                <w:szCs w:val="24"/>
              </w:rPr>
              <w:t>) інше використання нерухомого майна</w:t>
            </w:r>
          </w:p>
        </w:tc>
        <w:tc>
          <w:tcPr>
            <w:tcW w:w="2181"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w:t>
            </w:r>
          </w:p>
        </w:tc>
      </w:tr>
      <w:tr w:rsidR="000E14A2" w:rsidTr="009207B8">
        <w:tc>
          <w:tcPr>
            <w:tcW w:w="7204" w:type="dxa"/>
          </w:tcPr>
          <w:p w:rsidR="000E14A2" w:rsidRDefault="000E14A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p>
        </w:tc>
        <w:tc>
          <w:tcPr>
            <w:tcW w:w="2181" w:type="dxa"/>
          </w:tcPr>
          <w:p w:rsidR="000E14A2"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bl>
    <w:p w:rsidR="00C006F4" w:rsidRPr="00C006F4" w:rsidRDefault="00F27E52"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bookmarkStart w:id="31" w:name="49x2ik5" w:colFirst="0" w:colLast="0"/>
      <w:bookmarkEnd w:id="31"/>
      <w:r>
        <w:rPr>
          <w:rFonts w:ascii="Times New Roman" w:eastAsia="Times New Roman" w:hAnsi="Times New Roman" w:cs="Times New Roman"/>
          <w:color w:val="333333"/>
          <w:sz w:val="25"/>
          <w:szCs w:val="25"/>
        </w:rPr>
        <w:lastRenderedPageBreak/>
        <w:t>_________</w:t>
      </w:r>
      <w:r>
        <w:rPr>
          <w:rFonts w:ascii="Times New Roman" w:eastAsia="Times New Roman" w:hAnsi="Times New Roman" w:cs="Times New Roman"/>
          <w:color w:val="333333"/>
          <w:sz w:val="25"/>
          <w:szCs w:val="25"/>
        </w:rPr>
        <w:br/>
      </w:r>
      <w:r>
        <w:rPr>
          <w:rFonts w:ascii="Times New Roman" w:eastAsia="Times New Roman" w:hAnsi="Times New Roman" w:cs="Times New Roman"/>
          <w:color w:val="333333"/>
          <w:sz w:val="20"/>
          <w:szCs w:val="20"/>
        </w:rPr>
        <w:t>* Орендна ставка застосовується до всієї площі приміщення, в якому здійснюється продаж алкогольних та/або тютюнових виробів.</w:t>
      </w: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Pr="00CF0EC9"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8A35FD" w:rsidRDefault="008A35FD"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8A35FD" w:rsidRDefault="008A35FD"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8A35FD" w:rsidRDefault="008A35FD"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8A35FD" w:rsidRPr="00CF0EC9" w:rsidRDefault="008A35FD"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Pr="00CF0EC9"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bookmarkStart w:id="32" w:name="_GoBack"/>
      <w:bookmarkEnd w:id="32"/>
    </w:p>
    <w:p w:rsidR="00F27E52" w:rsidRPr="00C006F4" w:rsidRDefault="00F27E52" w:rsidP="00C006F4">
      <w:pPr>
        <w:pBdr>
          <w:top w:val="nil"/>
          <w:left w:val="nil"/>
          <w:bottom w:val="nil"/>
          <w:right w:val="nil"/>
          <w:between w:val="nil"/>
        </w:pBdr>
        <w:shd w:val="clear" w:color="auto" w:fill="FFFFFF"/>
        <w:spacing w:before="158" w:after="158" w:line="240" w:lineRule="auto"/>
        <w:jc w:val="right"/>
        <w:rPr>
          <w:rFonts w:ascii="Times New Roman" w:eastAsia="Times New Roman" w:hAnsi="Times New Roman" w:cs="Times New Roman"/>
          <w:color w:val="333333"/>
          <w:sz w:val="25"/>
          <w:szCs w:val="25"/>
        </w:rPr>
      </w:pPr>
      <w:r>
        <w:rPr>
          <w:rFonts w:ascii="Times New Roman" w:hAnsi="Times New Roman"/>
          <w:noProof/>
          <w:sz w:val="24"/>
          <w:szCs w:val="24"/>
          <w:lang w:val="ru-RU"/>
        </w:rPr>
        <w:lastRenderedPageBreak/>
        <w:t xml:space="preserve">Додаток 3 </w:t>
      </w:r>
      <w:r>
        <w:rPr>
          <w:rFonts w:ascii="Times New Roman" w:hAnsi="Times New Roman"/>
          <w:noProof/>
          <w:sz w:val="24"/>
          <w:szCs w:val="24"/>
          <w:lang w:val="ru-RU"/>
        </w:rPr>
        <w:br/>
        <w:t>до Методики</w:t>
      </w:r>
      <w:r>
        <w:rPr>
          <w:rFonts w:ascii="Times New Roman" w:hAnsi="Times New Roman"/>
          <w:noProof/>
          <w:sz w:val="24"/>
          <w:szCs w:val="24"/>
          <w:lang w:val="en-US"/>
        </w:rPr>
        <w:t> </w:t>
      </w:r>
    </w:p>
    <w:p w:rsidR="00F27E52" w:rsidRDefault="00F27E52" w:rsidP="00F27E52">
      <w:pPr>
        <w:keepNext/>
        <w:ind w:left="567"/>
        <w:jc w:val="right"/>
        <w:outlineLvl w:val="2"/>
        <w:rPr>
          <w:rFonts w:ascii="Times New Roman" w:hAnsi="Times New Roman"/>
          <w:b/>
          <w:i/>
          <w:noProof/>
          <w:sz w:val="24"/>
          <w:szCs w:val="24"/>
          <w:lang w:val="ru-RU"/>
        </w:rPr>
      </w:pPr>
    </w:p>
    <w:p w:rsidR="00F27E52" w:rsidRDefault="00F27E52" w:rsidP="00F27E52">
      <w:pPr>
        <w:keepNext/>
        <w:keepLines/>
        <w:spacing w:after="240"/>
        <w:ind w:left="3969"/>
        <w:jc w:val="center"/>
        <w:rPr>
          <w:rFonts w:ascii="Times New Roman" w:hAnsi="Times New Roman"/>
          <w:noProof/>
          <w:sz w:val="24"/>
          <w:szCs w:val="24"/>
          <w:lang w:val="ru-RU"/>
        </w:rPr>
      </w:pPr>
      <w:r>
        <w:rPr>
          <w:rFonts w:ascii="Times New Roman" w:hAnsi="Times New Roman"/>
          <w:noProof/>
          <w:sz w:val="24"/>
          <w:szCs w:val="24"/>
          <w:lang w:val="ru-RU"/>
        </w:rPr>
        <w:t>ЗАТВЕРДЖЕНО</w:t>
      </w:r>
      <w:r>
        <w:rPr>
          <w:rFonts w:ascii="Times New Roman" w:hAnsi="Times New Roman"/>
          <w:noProof/>
          <w:sz w:val="24"/>
          <w:szCs w:val="24"/>
          <w:lang w:val="ru-RU"/>
        </w:rPr>
        <w:br/>
        <w:t>Уповноважена особа орендодавця</w:t>
      </w:r>
      <w:r>
        <w:rPr>
          <w:rFonts w:ascii="Times New Roman" w:hAnsi="Times New Roman"/>
          <w:noProof/>
          <w:sz w:val="24"/>
          <w:szCs w:val="24"/>
          <w:lang w:val="ru-RU"/>
        </w:rPr>
        <w:br/>
        <w:t>__________________________</w:t>
      </w:r>
    </w:p>
    <w:p w:rsidR="00F27E52" w:rsidRDefault="00F27E52" w:rsidP="00F27E52">
      <w:pPr>
        <w:keepNext/>
        <w:keepLines/>
        <w:spacing w:after="240"/>
        <w:ind w:left="3969"/>
        <w:jc w:val="center"/>
        <w:rPr>
          <w:rFonts w:ascii="Times New Roman" w:hAnsi="Times New Roman"/>
          <w:noProof/>
          <w:sz w:val="24"/>
          <w:szCs w:val="24"/>
          <w:lang w:val="ru-RU"/>
        </w:rPr>
      </w:pPr>
      <w:r>
        <w:rPr>
          <w:rFonts w:ascii="Times New Roman" w:hAnsi="Times New Roman"/>
          <w:noProof/>
          <w:sz w:val="24"/>
          <w:szCs w:val="24"/>
          <w:lang w:val="ru-RU"/>
        </w:rPr>
        <w:t>___ ____________ 20__ року</w:t>
      </w:r>
    </w:p>
    <w:p w:rsidR="00F27E52" w:rsidRDefault="00F27E52" w:rsidP="00F27E52">
      <w:pPr>
        <w:keepNext/>
        <w:keepLines/>
        <w:spacing w:after="240"/>
        <w:ind w:left="3969"/>
        <w:jc w:val="center"/>
        <w:rPr>
          <w:rFonts w:ascii="Times New Roman" w:hAnsi="Times New Roman"/>
          <w:noProof/>
          <w:sz w:val="24"/>
          <w:szCs w:val="24"/>
          <w:lang w:val="ru-RU"/>
        </w:rPr>
      </w:pPr>
      <w:r>
        <w:rPr>
          <w:rFonts w:ascii="Times New Roman" w:hAnsi="Times New Roman"/>
          <w:noProof/>
          <w:sz w:val="24"/>
          <w:szCs w:val="24"/>
          <w:lang w:val="ru-RU"/>
        </w:rPr>
        <w:t>МП (у разі наявності)</w:t>
      </w:r>
    </w:p>
    <w:p w:rsidR="00F27E52" w:rsidRDefault="00F27E52" w:rsidP="00F27E52">
      <w:pPr>
        <w:keepNext/>
        <w:keepLines/>
        <w:spacing w:before="240" w:after="240"/>
        <w:jc w:val="center"/>
        <w:rPr>
          <w:rFonts w:ascii="Times New Roman" w:hAnsi="Times New Roman"/>
          <w:b/>
          <w:noProof/>
          <w:sz w:val="28"/>
          <w:szCs w:val="28"/>
          <w:lang w:val="ru-RU"/>
        </w:rPr>
      </w:pPr>
      <w:r>
        <w:rPr>
          <w:rFonts w:ascii="Times New Roman" w:hAnsi="Times New Roman"/>
          <w:b/>
          <w:noProof/>
          <w:sz w:val="28"/>
          <w:szCs w:val="28"/>
          <w:lang w:val="ru-RU"/>
        </w:rPr>
        <w:t>РОЗРАХУНОК</w:t>
      </w:r>
      <w:r>
        <w:rPr>
          <w:rFonts w:ascii="Times New Roman" w:hAnsi="Times New Roman"/>
          <w:b/>
          <w:noProof/>
          <w:sz w:val="28"/>
          <w:szCs w:val="28"/>
          <w:lang w:val="ru-RU"/>
        </w:rPr>
        <w:br/>
        <w:t>орендної плати за базовий місяць</w:t>
      </w:r>
    </w:p>
    <w:p w:rsidR="00F27E52" w:rsidRDefault="00F27E52" w:rsidP="00F27E52">
      <w:pPr>
        <w:jc w:val="center"/>
        <w:rPr>
          <w:rFonts w:ascii="Times New Roman" w:hAnsi="Times New Roman"/>
          <w:noProof/>
          <w:sz w:val="28"/>
          <w:szCs w:val="28"/>
          <w:lang w:val="ru-RU"/>
        </w:rPr>
      </w:pPr>
      <w:r>
        <w:rPr>
          <w:rFonts w:ascii="Times New Roman" w:hAnsi="Times New Roman"/>
          <w:noProof/>
          <w:sz w:val="24"/>
          <w:szCs w:val="24"/>
          <w:lang w:val="ru-RU"/>
        </w:rPr>
        <w:t>Майно перебуває на балансі</w:t>
      </w:r>
      <w:r>
        <w:rPr>
          <w:rFonts w:ascii="Times New Roman" w:hAnsi="Times New Roman"/>
          <w:noProof/>
          <w:sz w:val="28"/>
          <w:szCs w:val="28"/>
          <w:lang w:val="ru-RU"/>
        </w:rPr>
        <w:t xml:space="preserve"> ____________________________________________________</w:t>
      </w:r>
      <w:r>
        <w:rPr>
          <w:rFonts w:ascii="Times New Roman" w:hAnsi="Times New Roman"/>
          <w:noProof/>
          <w:sz w:val="28"/>
          <w:szCs w:val="28"/>
          <w:lang w:val="ru-RU"/>
        </w:rPr>
        <w:br/>
      </w:r>
      <w:r>
        <w:rPr>
          <w:rFonts w:ascii="Times New Roman" w:hAnsi="Times New Roman"/>
          <w:noProof/>
          <w:sz w:val="28"/>
          <w:szCs w:val="28"/>
          <w:lang w:val="en-US"/>
        </w:rPr>
        <w:t>   </w:t>
      </w:r>
      <w:r>
        <w:rPr>
          <w:rFonts w:ascii="Times New Roman" w:hAnsi="Times New Roman"/>
          <w:noProof/>
          <w:sz w:val="20"/>
          <w:lang w:val="ru-RU"/>
        </w:rPr>
        <w:t>(найменування балансоутримувача)</w:t>
      </w:r>
    </w:p>
    <w:p w:rsidR="00F27E52" w:rsidRDefault="00F27E52" w:rsidP="00C006F4">
      <w:pPr>
        <w:jc w:val="right"/>
        <w:rPr>
          <w:rFonts w:asciiTheme="minorHAnsi" w:hAnsiTheme="minorHAnsi"/>
          <w:noProof/>
          <w:lang w:val="ru-RU"/>
        </w:rPr>
      </w:pPr>
    </w:p>
    <w:tbl>
      <w:tblPr>
        <w:tblW w:w="53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987"/>
        <w:gridCol w:w="937"/>
        <w:gridCol w:w="2772"/>
        <w:gridCol w:w="1069"/>
        <w:gridCol w:w="890"/>
        <w:gridCol w:w="1292"/>
      </w:tblGrid>
      <w:tr w:rsidR="00F27E52" w:rsidTr="00CC2D11">
        <w:trPr>
          <w:jc w:val="center"/>
        </w:trPr>
        <w:tc>
          <w:tcPr>
            <w:tcW w:w="712"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en-US" w:eastAsia="en-US"/>
              </w:rPr>
            </w:pPr>
            <w:r w:rsidRPr="00CC2D11">
              <w:rPr>
                <w:rFonts w:ascii="Times New Roman" w:hAnsi="Times New Roman"/>
                <w:noProof/>
                <w:szCs w:val="24"/>
                <w:lang w:val="en-US"/>
              </w:rPr>
              <w:t xml:space="preserve">Порядковий номер </w:t>
            </w:r>
          </w:p>
        </w:tc>
        <w:tc>
          <w:tcPr>
            <w:tcW w:w="1022"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Назва та місцезнаходження об’єкта оренди</w:t>
            </w:r>
          </w:p>
        </w:tc>
        <w:tc>
          <w:tcPr>
            <w:tcW w:w="486"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Площа об’єкта оренди, кв. метрів</w:t>
            </w:r>
          </w:p>
        </w:tc>
        <w:tc>
          <w:tcPr>
            <w:tcW w:w="1413"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Вартість об’єкта оренди за незалежною оцінкою на</w:t>
            </w:r>
            <w:r w:rsidRPr="00CC2D11">
              <w:rPr>
                <w:rFonts w:ascii="Times New Roman" w:hAnsi="Times New Roman"/>
                <w:noProof/>
                <w:szCs w:val="24"/>
                <w:lang w:val="ru-RU"/>
              </w:rPr>
              <w:br/>
              <w:t>___</w:t>
            </w:r>
            <w:r w:rsidRPr="00CC2D11">
              <w:rPr>
                <w:rFonts w:ascii="Times New Roman" w:hAnsi="Times New Roman"/>
                <w:noProof/>
                <w:szCs w:val="24"/>
                <w:lang w:val="en-US"/>
              </w:rPr>
              <w:t> </w:t>
            </w:r>
            <w:r w:rsidRPr="00CC2D11">
              <w:rPr>
                <w:rFonts w:ascii="Times New Roman" w:hAnsi="Times New Roman"/>
                <w:noProof/>
                <w:szCs w:val="24"/>
                <w:lang w:val="ru-RU"/>
              </w:rPr>
              <w:t>_________</w:t>
            </w:r>
            <w:r w:rsidRPr="00CC2D11">
              <w:rPr>
                <w:rFonts w:ascii="Times New Roman" w:hAnsi="Times New Roman"/>
                <w:noProof/>
                <w:szCs w:val="24"/>
                <w:lang w:val="en-US"/>
              </w:rPr>
              <w:t> </w:t>
            </w:r>
            <w:r w:rsidRPr="00CC2D11">
              <w:rPr>
                <w:rFonts w:ascii="Times New Roman" w:hAnsi="Times New Roman"/>
                <w:noProof/>
                <w:szCs w:val="24"/>
                <w:lang w:val="ru-RU"/>
              </w:rPr>
              <w:t>20___</w:t>
            </w:r>
            <w:r w:rsidRPr="00CC2D11">
              <w:rPr>
                <w:rFonts w:ascii="Times New Roman" w:hAnsi="Times New Roman"/>
                <w:noProof/>
                <w:szCs w:val="24"/>
                <w:lang w:val="en-US"/>
              </w:rPr>
              <w:t> </w:t>
            </w:r>
            <w:r w:rsidRPr="00CC2D11">
              <w:rPr>
                <w:rFonts w:ascii="Times New Roman" w:hAnsi="Times New Roman"/>
                <w:noProof/>
                <w:szCs w:val="24"/>
                <w:lang w:val="ru-RU"/>
              </w:rPr>
              <w:t>року</w:t>
            </w:r>
          </w:p>
        </w:tc>
        <w:tc>
          <w:tcPr>
            <w:tcW w:w="556"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en-US" w:eastAsia="en-US"/>
              </w:rPr>
            </w:pPr>
            <w:r w:rsidRPr="00CC2D11">
              <w:rPr>
                <w:rFonts w:ascii="Times New Roman" w:hAnsi="Times New Roman"/>
                <w:noProof/>
                <w:szCs w:val="24"/>
                <w:lang w:val="en-US"/>
              </w:rPr>
              <w:t>Орендна ставка*, відсотків</w:t>
            </w:r>
          </w:p>
        </w:tc>
        <w:tc>
          <w:tcPr>
            <w:tcW w:w="811" w:type="pct"/>
            <w:gridSpan w:val="2"/>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Орендна плата за базовий місяць</w:t>
            </w:r>
          </w:p>
        </w:tc>
      </w:tr>
      <w:tr w:rsidR="00F27E52" w:rsidTr="00CC2D11">
        <w:trPr>
          <w:jc w:val="center"/>
        </w:trPr>
        <w:tc>
          <w:tcPr>
            <w:tcW w:w="712" w:type="pct"/>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0" w:type="auto"/>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0" w:type="auto"/>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0" w:type="auto"/>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0" w:type="auto"/>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461" w:type="pct"/>
            <w:vAlign w:val="center"/>
            <w:hideMark/>
          </w:tcPr>
          <w:p w:rsidR="00F27E52" w:rsidRPr="00CC2D11" w:rsidRDefault="00F27E52">
            <w:pPr>
              <w:spacing w:before="120" w:after="160" w:line="256" w:lineRule="auto"/>
              <w:jc w:val="center"/>
              <w:rPr>
                <w:rFonts w:ascii="Times New Roman" w:hAnsi="Times New Roman"/>
                <w:noProof/>
                <w:szCs w:val="24"/>
                <w:lang w:val="en-US" w:eastAsia="en-US"/>
              </w:rPr>
            </w:pPr>
            <w:r w:rsidRPr="00CC2D11">
              <w:rPr>
                <w:rFonts w:ascii="Times New Roman" w:hAnsi="Times New Roman"/>
                <w:noProof/>
                <w:szCs w:val="24"/>
                <w:lang w:val="en-US"/>
              </w:rPr>
              <w:t>назва місяця, рік</w:t>
            </w:r>
          </w:p>
        </w:tc>
        <w:tc>
          <w:tcPr>
            <w:tcW w:w="350" w:type="pct"/>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орендна плата без урахування податку на додану вартість**, гривень</w:t>
            </w:r>
          </w:p>
        </w:tc>
      </w:tr>
    </w:tbl>
    <w:p w:rsidR="00F27E52" w:rsidRDefault="00F27E52" w:rsidP="00F27E52">
      <w:pPr>
        <w:jc w:val="both"/>
        <w:rPr>
          <w:rFonts w:asciiTheme="minorHAnsi" w:hAnsiTheme="minorHAnsi" w:cstheme="minorBidi"/>
          <w:noProof/>
          <w:lang w:val="ru-RU" w:eastAsia="en-US"/>
        </w:rPr>
      </w:pPr>
    </w:p>
    <w:p w:rsidR="00F27E52" w:rsidRDefault="00F27E52" w:rsidP="00F27E52">
      <w:pPr>
        <w:jc w:val="both"/>
        <w:rPr>
          <w:rFonts w:ascii="Times New Roman" w:hAnsi="Times New Roman"/>
          <w:noProof/>
          <w:sz w:val="20"/>
          <w:szCs w:val="20"/>
          <w:lang w:val="ru-RU"/>
        </w:rPr>
      </w:pPr>
      <w:r>
        <w:rPr>
          <w:noProof/>
          <w:sz w:val="20"/>
          <w:szCs w:val="20"/>
          <w:lang w:val="ru-RU"/>
        </w:rPr>
        <w:t>________</w:t>
      </w:r>
      <w:r>
        <w:rPr>
          <w:noProof/>
          <w:sz w:val="20"/>
          <w:szCs w:val="20"/>
          <w:lang w:val="ru-RU"/>
        </w:rPr>
        <w:br/>
      </w:r>
      <w:r>
        <w:rPr>
          <w:rFonts w:ascii="Times New Roman" w:hAnsi="Times New Roman"/>
          <w:noProof/>
          <w:sz w:val="20"/>
          <w:szCs w:val="20"/>
          <w:lang w:val="ru-RU"/>
        </w:rPr>
        <w:t xml:space="preserve">* Орендна ставка визначається на підставі цільового призначення згідно із додатками 1 або 2 до Методики розрахунку орендної плати за державне майно, затвердженої постановою Кабінету Міністрів України від 28 квітня 2021 р. № 630. </w:t>
      </w:r>
    </w:p>
    <w:p w:rsidR="00F27E52" w:rsidRDefault="00F27E52" w:rsidP="00F27E52">
      <w:pPr>
        <w:spacing w:before="120"/>
        <w:jc w:val="both"/>
        <w:rPr>
          <w:rFonts w:ascii="Times New Roman" w:hAnsi="Times New Roman"/>
          <w:noProof/>
          <w:color w:val="000000"/>
          <w:sz w:val="20"/>
          <w:szCs w:val="20"/>
          <w:lang w:val="ru-RU"/>
        </w:rPr>
      </w:pPr>
      <w:r>
        <w:rPr>
          <w:rFonts w:ascii="Times New Roman" w:hAnsi="Times New Roman"/>
          <w:noProof/>
          <w:color w:val="000000"/>
          <w:sz w:val="20"/>
          <w:szCs w:val="20"/>
          <w:lang w:val="ru-RU"/>
        </w:rPr>
        <w:t>** Оподаткування орендної плати здійснюється відповідно до вимог законодавства.</w:t>
      </w:r>
    </w:p>
    <w:p w:rsidR="00F27E52" w:rsidRDefault="00F27E52" w:rsidP="00F27E52">
      <w:pPr>
        <w:jc w:val="both"/>
        <w:rPr>
          <w:rFonts w:asciiTheme="minorHAnsi" w:hAnsiTheme="minorHAnsi"/>
          <w:noProof/>
          <w:color w:val="000000"/>
          <w:lang w:val="ru-RU"/>
        </w:rPr>
      </w:pPr>
    </w:p>
    <w:p w:rsidR="00F27E52" w:rsidRDefault="00F27E52" w:rsidP="00F27E52">
      <w:pPr>
        <w:jc w:val="both"/>
        <w:rPr>
          <w:noProof/>
          <w:color w:val="000000"/>
          <w:lang w:val="ru-RU"/>
        </w:rPr>
      </w:pPr>
    </w:p>
    <w:tbl>
      <w:tblPr>
        <w:tblW w:w="9585" w:type="dxa"/>
        <w:tblLayout w:type="fixed"/>
        <w:tblLook w:val="04A0" w:firstRow="1" w:lastRow="0" w:firstColumn="1" w:lastColumn="0" w:noHBand="0" w:noVBand="1"/>
      </w:tblPr>
      <w:tblGrid>
        <w:gridCol w:w="3170"/>
        <w:gridCol w:w="2585"/>
        <w:gridCol w:w="3830"/>
      </w:tblGrid>
      <w:tr w:rsidR="00F27E52" w:rsidTr="00F27E52">
        <w:tc>
          <w:tcPr>
            <w:tcW w:w="3170" w:type="dxa"/>
            <w:hideMark/>
          </w:tcPr>
          <w:p w:rsidR="00F27E52" w:rsidRDefault="00F27E52">
            <w:pPr>
              <w:spacing w:before="120" w:after="160" w:line="256" w:lineRule="auto"/>
              <w:rPr>
                <w:rFonts w:ascii="Times New Roman" w:hAnsi="Times New Roman"/>
                <w:noProof/>
                <w:sz w:val="24"/>
                <w:szCs w:val="24"/>
                <w:lang w:val="en-US" w:eastAsia="en-US"/>
              </w:rPr>
            </w:pPr>
            <w:r>
              <w:rPr>
                <w:rFonts w:ascii="Times New Roman" w:hAnsi="Times New Roman"/>
                <w:noProof/>
                <w:sz w:val="24"/>
                <w:szCs w:val="24"/>
                <w:lang w:val="en-US"/>
              </w:rPr>
              <w:t>Уповноважена особа орендаря</w:t>
            </w:r>
          </w:p>
        </w:tc>
        <w:tc>
          <w:tcPr>
            <w:tcW w:w="2584" w:type="dxa"/>
            <w:hideMark/>
          </w:tcPr>
          <w:p w:rsidR="00F27E52" w:rsidRDefault="00F27E52">
            <w:pPr>
              <w:spacing w:before="120" w:after="160" w:line="256" w:lineRule="auto"/>
              <w:jc w:val="center"/>
              <w:rPr>
                <w:rFonts w:ascii="Times New Roman" w:hAnsi="Times New Roman"/>
                <w:noProof/>
                <w:sz w:val="24"/>
                <w:szCs w:val="24"/>
                <w:lang w:val="en-US" w:eastAsia="en-US"/>
              </w:rPr>
            </w:pPr>
            <w:r>
              <w:rPr>
                <w:rFonts w:ascii="Times New Roman" w:hAnsi="Times New Roman"/>
                <w:noProof/>
                <w:sz w:val="24"/>
                <w:szCs w:val="24"/>
                <w:lang w:val="en-US"/>
              </w:rPr>
              <w:t>___________</w:t>
            </w:r>
            <w:r>
              <w:rPr>
                <w:rFonts w:ascii="Times New Roman" w:hAnsi="Times New Roman"/>
                <w:noProof/>
                <w:sz w:val="24"/>
                <w:szCs w:val="24"/>
                <w:lang w:val="en-US"/>
              </w:rPr>
              <w:br/>
            </w:r>
            <w:r>
              <w:rPr>
                <w:rFonts w:ascii="Times New Roman" w:hAnsi="Times New Roman"/>
                <w:noProof/>
                <w:sz w:val="20"/>
                <w:szCs w:val="20"/>
                <w:lang w:val="en-US"/>
              </w:rPr>
              <w:t>(підпис)</w:t>
            </w:r>
          </w:p>
        </w:tc>
        <w:tc>
          <w:tcPr>
            <w:tcW w:w="3829" w:type="dxa"/>
            <w:hideMark/>
          </w:tcPr>
          <w:p w:rsidR="00F27E52" w:rsidRDefault="00F27E52">
            <w:pPr>
              <w:spacing w:before="120" w:after="160" w:line="256" w:lineRule="auto"/>
              <w:jc w:val="center"/>
              <w:rPr>
                <w:rFonts w:ascii="Times New Roman" w:hAnsi="Times New Roman"/>
                <w:noProof/>
                <w:sz w:val="24"/>
                <w:szCs w:val="24"/>
                <w:lang w:val="ru-RU" w:eastAsia="en-US"/>
              </w:rPr>
            </w:pPr>
            <w:r>
              <w:rPr>
                <w:rFonts w:ascii="Times New Roman" w:hAnsi="Times New Roman"/>
                <w:noProof/>
                <w:sz w:val="24"/>
                <w:szCs w:val="24"/>
                <w:lang w:val="ru-RU"/>
              </w:rPr>
              <w:t>______________________________</w:t>
            </w:r>
            <w:r>
              <w:rPr>
                <w:rFonts w:ascii="Times New Roman" w:hAnsi="Times New Roman"/>
                <w:noProof/>
                <w:sz w:val="24"/>
                <w:szCs w:val="24"/>
                <w:lang w:val="ru-RU"/>
              </w:rPr>
              <w:br/>
            </w:r>
            <w:r>
              <w:rPr>
                <w:rFonts w:ascii="Times New Roman" w:hAnsi="Times New Roman"/>
                <w:noProof/>
                <w:sz w:val="20"/>
                <w:szCs w:val="20"/>
                <w:lang w:val="ru-RU"/>
              </w:rPr>
              <w:t>(прізвище, ім’я, по батькові за наявності)</w:t>
            </w:r>
          </w:p>
        </w:tc>
      </w:tr>
      <w:tr w:rsidR="00F27E52" w:rsidTr="00F27E52">
        <w:tc>
          <w:tcPr>
            <w:tcW w:w="3170" w:type="dxa"/>
            <w:hideMark/>
          </w:tcPr>
          <w:p w:rsidR="00F27E52" w:rsidRDefault="00F27E52">
            <w:pPr>
              <w:spacing w:before="120" w:after="160" w:line="256" w:lineRule="auto"/>
              <w:rPr>
                <w:rFonts w:ascii="Times New Roman" w:hAnsi="Times New Roman"/>
                <w:noProof/>
                <w:sz w:val="24"/>
                <w:szCs w:val="24"/>
                <w:lang w:val="en-US" w:eastAsia="en-US"/>
              </w:rPr>
            </w:pPr>
            <w:r>
              <w:rPr>
                <w:rFonts w:ascii="Times New Roman" w:hAnsi="Times New Roman"/>
                <w:noProof/>
                <w:sz w:val="24"/>
                <w:szCs w:val="24"/>
                <w:lang w:val="en-US"/>
              </w:rPr>
              <w:t>МП (у разі наявності)</w:t>
            </w:r>
          </w:p>
        </w:tc>
        <w:tc>
          <w:tcPr>
            <w:tcW w:w="2584" w:type="dxa"/>
            <w:hideMark/>
          </w:tcPr>
          <w:p w:rsidR="00F27E52" w:rsidRDefault="00F27E52">
            <w:pPr>
              <w:spacing w:before="120" w:after="160" w:line="256" w:lineRule="auto"/>
              <w:rPr>
                <w:rFonts w:ascii="Times New Roman" w:hAnsi="Times New Roman"/>
                <w:noProof/>
                <w:sz w:val="24"/>
                <w:szCs w:val="24"/>
                <w:lang w:val="en-US" w:eastAsia="en-US"/>
              </w:rPr>
            </w:pPr>
            <w:r>
              <w:rPr>
                <w:rFonts w:ascii="Times New Roman" w:hAnsi="Times New Roman"/>
                <w:noProof/>
                <w:sz w:val="24"/>
                <w:szCs w:val="24"/>
                <w:lang w:val="en-US"/>
              </w:rPr>
              <w:t> </w:t>
            </w:r>
          </w:p>
        </w:tc>
        <w:tc>
          <w:tcPr>
            <w:tcW w:w="3829" w:type="dxa"/>
            <w:hideMark/>
          </w:tcPr>
          <w:p w:rsidR="00F27E52" w:rsidRDefault="00F27E52">
            <w:pPr>
              <w:spacing w:before="120" w:after="160" w:line="256" w:lineRule="auto"/>
              <w:rPr>
                <w:rFonts w:ascii="Times New Roman" w:hAnsi="Times New Roman"/>
                <w:noProof/>
                <w:sz w:val="24"/>
                <w:szCs w:val="24"/>
                <w:lang w:val="en-US" w:eastAsia="en-US"/>
              </w:rPr>
            </w:pPr>
            <w:r>
              <w:rPr>
                <w:rFonts w:ascii="Times New Roman" w:hAnsi="Times New Roman"/>
                <w:noProof/>
                <w:sz w:val="24"/>
                <w:szCs w:val="24"/>
                <w:lang w:val="en-US"/>
              </w:rPr>
              <w:t> </w:t>
            </w:r>
          </w:p>
        </w:tc>
      </w:tr>
    </w:tbl>
    <w:p w:rsidR="000E14A2" w:rsidRDefault="000E14A2" w:rsidP="00CC2D11">
      <w:pPr>
        <w:shd w:val="clear" w:color="auto" w:fill="FFFFFF"/>
        <w:spacing w:after="0" w:line="240" w:lineRule="auto"/>
        <w:ind w:firstLine="475"/>
        <w:jc w:val="both"/>
        <w:rPr>
          <w:rFonts w:ascii="Times New Roman" w:eastAsia="Times New Roman" w:hAnsi="Times New Roman" w:cs="Times New Roman"/>
          <w:sz w:val="28"/>
          <w:szCs w:val="28"/>
        </w:rPr>
      </w:pPr>
    </w:p>
    <w:sectPr w:rsidR="000E14A2" w:rsidSect="004D780C">
      <w:pgSz w:w="11906" w:h="16838"/>
      <w:pgMar w:top="1134" w:right="850"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22715"/>
    <w:multiLevelType w:val="hybridMultilevel"/>
    <w:tmpl w:val="6BF07780"/>
    <w:lvl w:ilvl="0" w:tplc="58A04B68">
      <w:start w:val="2"/>
      <w:numFmt w:val="bullet"/>
      <w:lvlText w:val="-"/>
      <w:lvlJc w:val="left"/>
      <w:pPr>
        <w:ind w:left="835" w:hanging="360"/>
      </w:pPr>
      <w:rPr>
        <w:rFonts w:ascii="Times New Roman" w:eastAsia="Times New Roman" w:hAnsi="Times New Roman" w:cs="Times New Roman" w:hint="default"/>
      </w:rPr>
    </w:lvl>
    <w:lvl w:ilvl="1" w:tplc="04220003" w:tentative="1">
      <w:start w:val="1"/>
      <w:numFmt w:val="bullet"/>
      <w:lvlText w:val="o"/>
      <w:lvlJc w:val="left"/>
      <w:pPr>
        <w:ind w:left="1555" w:hanging="360"/>
      </w:pPr>
      <w:rPr>
        <w:rFonts w:ascii="Courier New" w:hAnsi="Courier New" w:cs="Courier New" w:hint="default"/>
      </w:rPr>
    </w:lvl>
    <w:lvl w:ilvl="2" w:tplc="04220005" w:tentative="1">
      <w:start w:val="1"/>
      <w:numFmt w:val="bullet"/>
      <w:lvlText w:val=""/>
      <w:lvlJc w:val="left"/>
      <w:pPr>
        <w:ind w:left="2275" w:hanging="360"/>
      </w:pPr>
      <w:rPr>
        <w:rFonts w:ascii="Wingdings" w:hAnsi="Wingdings" w:hint="default"/>
      </w:rPr>
    </w:lvl>
    <w:lvl w:ilvl="3" w:tplc="04220001" w:tentative="1">
      <w:start w:val="1"/>
      <w:numFmt w:val="bullet"/>
      <w:lvlText w:val=""/>
      <w:lvlJc w:val="left"/>
      <w:pPr>
        <w:ind w:left="2995" w:hanging="360"/>
      </w:pPr>
      <w:rPr>
        <w:rFonts w:ascii="Symbol" w:hAnsi="Symbol" w:hint="default"/>
      </w:rPr>
    </w:lvl>
    <w:lvl w:ilvl="4" w:tplc="04220003" w:tentative="1">
      <w:start w:val="1"/>
      <w:numFmt w:val="bullet"/>
      <w:lvlText w:val="o"/>
      <w:lvlJc w:val="left"/>
      <w:pPr>
        <w:ind w:left="3715" w:hanging="360"/>
      </w:pPr>
      <w:rPr>
        <w:rFonts w:ascii="Courier New" w:hAnsi="Courier New" w:cs="Courier New" w:hint="default"/>
      </w:rPr>
    </w:lvl>
    <w:lvl w:ilvl="5" w:tplc="04220005" w:tentative="1">
      <w:start w:val="1"/>
      <w:numFmt w:val="bullet"/>
      <w:lvlText w:val=""/>
      <w:lvlJc w:val="left"/>
      <w:pPr>
        <w:ind w:left="4435" w:hanging="360"/>
      </w:pPr>
      <w:rPr>
        <w:rFonts w:ascii="Wingdings" w:hAnsi="Wingdings" w:hint="default"/>
      </w:rPr>
    </w:lvl>
    <w:lvl w:ilvl="6" w:tplc="04220001" w:tentative="1">
      <w:start w:val="1"/>
      <w:numFmt w:val="bullet"/>
      <w:lvlText w:val=""/>
      <w:lvlJc w:val="left"/>
      <w:pPr>
        <w:ind w:left="5155" w:hanging="360"/>
      </w:pPr>
      <w:rPr>
        <w:rFonts w:ascii="Symbol" w:hAnsi="Symbol" w:hint="default"/>
      </w:rPr>
    </w:lvl>
    <w:lvl w:ilvl="7" w:tplc="04220003" w:tentative="1">
      <w:start w:val="1"/>
      <w:numFmt w:val="bullet"/>
      <w:lvlText w:val="o"/>
      <w:lvlJc w:val="left"/>
      <w:pPr>
        <w:ind w:left="5875" w:hanging="360"/>
      </w:pPr>
      <w:rPr>
        <w:rFonts w:ascii="Courier New" w:hAnsi="Courier New" w:cs="Courier New" w:hint="default"/>
      </w:rPr>
    </w:lvl>
    <w:lvl w:ilvl="8" w:tplc="04220005" w:tentative="1">
      <w:start w:val="1"/>
      <w:numFmt w:val="bullet"/>
      <w:lvlText w:val=""/>
      <w:lvlJc w:val="left"/>
      <w:pPr>
        <w:ind w:left="6595" w:hanging="360"/>
      </w:pPr>
      <w:rPr>
        <w:rFonts w:ascii="Wingdings" w:hAnsi="Wingdings" w:hint="default"/>
      </w:rPr>
    </w:lvl>
  </w:abstractNum>
  <w:abstractNum w:abstractNumId="1" w15:restartNumberingAfterBreak="0">
    <w:nsid w:val="502E2B53"/>
    <w:multiLevelType w:val="multilevel"/>
    <w:tmpl w:val="CF709790"/>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4A2"/>
    <w:rsid w:val="00072A37"/>
    <w:rsid w:val="000911EE"/>
    <w:rsid w:val="00096354"/>
    <w:rsid w:val="000E14A2"/>
    <w:rsid w:val="000F716C"/>
    <w:rsid w:val="001272D6"/>
    <w:rsid w:val="0013356A"/>
    <w:rsid w:val="0014209E"/>
    <w:rsid w:val="001B40B7"/>
    <w:rsid w:val="001F3F5B"/>
    <w:rsid w:val="00225E8C"/>
    <w:rsid w:val="00240F17"/>
    <w:rsid w:val="0024489E"/>
    <w:rsid w:val="00272C8E"/>
    <w:rsid w:val="00282496"/>
    <w:rsid w:val="002C4F6A"/>
    <w:rsid w:val="003369A8"/>
    <w:rsid w:val="00346F5D"/>
    <w:rsid w:val="00352213"/>
    <w:rsid w:val="003830FB"/>
    <w:rsid w:val="003B6871"/>
    <w:rsid w:val="003C0A25"/>
    <w:rsid w:val="0043607C"/>
    <w:rsid w:val="0046592D"/>
    <w:rsid w:val="00490076"/>
    <w:rsid w:val="004D780C"/>
    <w:rsid w:val="00531DE2"/>
    <w:rsid w:val="00540EB2"/>
    <w:rsid w:val="005D3E94"/>
    <w:rsid w:val="00635353"/>
    <w:rsid w:val="006E0A97"/>
    <w:rsid w:val="00723358"/>
    <w:rsid w:val="007237CA"/>
    <w:rsid w:val="00772FAE"/>
    <w:rsid w:val="007C1D5B"/>
    <w:rsid w:val="008608C4"/>
    <w:rsid w:val="00872156"/>
    <w:rsid w:val="008744BA"/>
    <w:rsid w:val="008A35FD"/>
    <w:rsid w:val="008C5240"/>
    <w:rsid w:val="00904D8F"/>
    <w:rsid w:val="00917934"/>
    <w:rsid w:val="009207B8"/>
    <w:rsid w:val="00950A9D"/>
    <w:rsid w:val="009D5A32"/>
    <w:rsid w:val="00A01CB8"/>
    <w:rsid w:val="00A40606"/>
    <w:rsid w:val="00A64BB3"/>
    <w:rsid w:val="00A736E6"/>
    <w:rsid w:val="00AB4094"/>
    <w:rsid w:val="00B53A67"/>
    <w:rsid w:val="00BB2EDE"/>
    <w:rsid w:val="00BE3551"/>
    <w:rsid w:val="00C006F4"/>
    <w:rsid w:val="00C11F96"/>
    <w:rsid w:val="00C172B8"/>
    <w:rsid w:val="00C45627"/>
    <w:rsid w:val="00C74D57"/>
    <w:rsid w:val="00C80464"/>
    <w:rsid w:val="00C914A1"/>
    <w:rsid w:val="00CC2D11"/>
    <w:rsid w:val="00CE5AFC"/>
    <w:rsid w:val="00CF0EC9"/>
    <w:rsid w:val="00CF6622"/>
    <w:rsid w:val="00D217A6"/>
    <w:rsid w:val="00D33711"/>
    <w:rsid w:val="00D5718E"/>
    <w:rsid w:val="00D73552"/>
    <w:rsid w:val="00D9092E"/>
    <w:rsid w:val="00DF3F45"/>
    <w:rsid w:val="00E13488"/>
    <w:rsid w:val="00E52B6A"/>
    <w:rsid w:val="00E64BCE"/>
    <w:rsid w:val="00E973A1"/>
    <w:rsid w:val="00EB6621"/>
    <w:rsid w:val="00EF4C4A"/>
    <w:rsid w:val="00EF5E60"/>
    <w:rsid w:val="00F27E52"/>
    <w:rsid w:val="00F34B64"/>
    <w:rsid w:val="00F92735"/>
    <w:rsid w:val="00FC286C"/>
    <w:rsid w:val="00FC5AE2"/>
    <w:rsid w:val="00FD3BD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057E3"/>
  <w15:docId w15:val="{4959BD28-FC61-442F-90F0-6764A56C3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60" w:type="dxa"/>
        <w:left w:w="60" w:type="dxa"/>
        <w:bottom w:w="60" w:type="dxa"/>
        <w:right w:w="60" w:type="dxa"/>
      </w:tblCellMar>
    </w:tblPr>
  </w:style>
  <w:style w:type="table" w:customStyle="1" w:styleId="a6">
    <w:basedOn w:val="TableNormal"/>
    <w:tblPr>
      <w:tblStyleRowBandSize w:val="1"/>
      <w:tblStyleColBandSize w:val="1"/>
      <w:tblCellMar>
        <w:top w:w="60" w:type="dxa"/>
        <w:left w:w="60" w:type="dxa"/>
        <w:bottom w:w="60" w:type="dxa"/>
        <w:right w:w="60" w:type="dxa"/>
      </w:tblCellMar>
    </w:tblPr>
  </w:style>
  <w:style w:type="table" w:customStyle="1" w:styleId="a7">
    <w:basedOn w:val="TableNormal"/>
    <w:tblPr>
      <w:tblStyleRowBandSize w:val="1"/>
      <w:tblStyleColBandSize w:val="1"/>
      <w:tblCellMar>
        <w:top w:w="60" w:type="dxa"/>
        <w:left w:w="60" w:type="dxa"/>
        <w:bottom w:w="60" w:type="dxa"/>
        <w:right w:w="60" w:type="dxa"/>
      </w:tblCellMar>
    </w:tblPr>
  </w:style>
  <w:style w:type="table" w:customStyle="1" w:styleId="a8">
    <w:basedOn w:val="TableNormal"/>
    <w:tblPr>
      <w:tblStyleRowBandSize w:val="1"/>
      <w:tblStyleColBandSize w:val="1"/>
      <w:tblCellMar>
        <w:top w:w="60" w:type="dxa"/>
        <w:left w:w="60" w:type="dxa"/>
        <w:bottom w:w="60" w:type="dxa"/>
        <w:right w:w="60" w:type="dxa"/>
      </w:tblCellMar>
    </w:tblPr>
  </w:style>
  <w:style w:type="table" w:customStyle="1" w:styleId="a9">
    <w:basedOn w:val="TableNormal"/>
    <w:tblPr>
      <w:tblStyleRowBandSize w:val="1"/>
      <w:tblStyleColBandSize w:val="1"/>
      <w:tblCellMar>
        <w:top w:w="60" w:type="dxa"/>
        <w:left w:w="60" w:type="dxa"/>
        <w:bottom w:w="60" w:type="dxa"/>
        <w:right w:w="60" w:type="dxa"/>
      </w:tblCellMar>
    </w:tblPr>
  </w:style>
  <w:style w:type="table" w:customStyle="1" w:styleId="aa">
    <w:basedOn w:val="TableNormal"/>
    <w:tblPr>
      <w:tblStyleRowBandSize w:val="1"/>
      <w:tblStyleColBandSize w:val="1"/>
      <w:tblCellMar>
        <w:top w:w="60" w:type="dxa"/>
        <w:left w:w="60" w:type="dxa"/>
        <w:bottom w:w="60" w:type="dxa"/>
        <w:right w:w="60"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60" w:type="dxa"/>
        <w:left w:w="60" w:type="dxa"/>
        <w:bottom w:w="60" w:type="dxa"/>
        <w:right w:w="60"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top w:w="15" w:type="dxa"/>
        <w:left w:w="15" w:type="dxa"/>
        <w:bottom w:w="15" w:type="dxa"/>
        <w:right w:w="15" w:type="dxa"/>
      </w:tblCellMar>
    </w:tblPr>
  </w:style>
  <w:style w:type="paragraph" w:styleId="af">
    <w:name w:val="Balloon Text"/>
    <w:basedOn w:val="a"/>
    <w:link w:val="af0"/>
    <w:uiPriority w:val="99"/>
    <w:semiHidden/>
    <w:unhideWhenUsed/>
    <w:rsid w:val="00F27E5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27E52"/>
    <w:rPr>
      <w:rFonts w:ascii="Tahoma" w:hAnsi="Tahoma" w:cs="Tahoma"/>
      <w:sz w:val="16"/>
      <w:szCs w:val="16"/>
    </w:rPr>
  </w:style>
  <w:style w:type="paragraph" w:styleId="af1">
    <w:name w:val="List Paragraph"/>
    <w:basedOn w:val="a"/>
    <w:uiPriority w:val="34"/>
    <w:qFormat/>
    <w:rsid w:val="00240F17"/>
    <w:pPr>
      <w:ind w:left="720"/>
      <w:contextualSpacing/>
    </w:pPr>
  </w:style>
  <w:style w:type="paragraph" w:customStyle="1" w:styleId="rvps2">
    <w:name w:val="rvps2"/>
    <w:basedOn w:val="a"/>
    <w:rsid w:val="00346F5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2">
    <w:name w:val="Hyperlink"/>
    <w:basedOn w:val="a0"/>
    <w:uiPriority w:val="99"/>
    <w:unhideWhenUsed/>
    <w:rsid w:val="00772FAE"/>
    <w:rPr>
      <w:color w:val="0000FF"/>
      <w:u w:val="single"/>
    </w:rPr>
  </w:style>
  <w:style w:type="character" w:customStyle="1" w:styleId="hard-blue-color">
    <w:name w:val="hard-blue-color"/>
    <w:basedOn w:val="a0"/>
    <w:rsid w:val="00772FAE"/>
  </w:style>
  <w:style w:type="paragraph" w:customStyle="1" w:styleId="rvps14">
    <w:name w:val="rvps14"/>
    <w:basedOn w:val="a"/>
    <w:rsid w:val="00E64BC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2">
    <w:name w:val="rvps12"/>
    <w:basedOn w:val="a"/>
    <w:rsid w:val="00E64BCE"/>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193419">
      <w:bodyDiv w:val="1"/>
      <w:marLeft w:val="0"/>
      <w:marRight w:val="0"/>
      <w:marTop w:val="0"/>
      <w:marBottom w:val="0"/>
      <w:divBdr>
        <w:top w:val="none" w:sz="0" w:space="0" w:color="auto"/>
        <w:left w:val="none" w:sz="0" w:space="0" w:color="auto"/>
        <w:bottom w:val="none" w:sz="0" w:space="0" w:color="auto"/>
        <w:right w:val="none" w:sz="0" w:space="0" w:color="auto"/>
      </w:divBdr>
    </w:div>
    <w:div w:id="587858428">
      <w:bodyDiv w:val="1"/>
      <w:marLeft w:val="0"/>
      <w:marRight w:val="0"/>
      <w:marTop w:val="0"/>
      <w:marBottom w:val="0"/>
      <w:divBdr>
        <w:top w:val="none" w:sz="0" w:space="0" w:color="auto"/>
        <w:left w:val="none" w:sz="0" w:space="0" w:color="auto"/>
        <w:bottom w:val="none" w:sz="0" w:space="0" w:color="auto"/>
        <w:right w:val="none" w:sz="0" w:space="0" w:color="auto"/>
      </w:divBdr>
    </w:div>
    <w:div w:id="672955303">
      <w:bodyDiv w:val="1"/>
      <w:marLeft w:val="0"/>
      <w:marRight w:val="0"/>
      <w:marTop w:val="0"/>
      <w:marBottom w:val="0"/>
      <w:divBdr>
        <w:top w:val="none" w:sz="0" w:space="0" w:color="auto"/>
        <w:left w:val="none" w:sz="0" w:space="0" w:color="auto"/>
        <w:bottom w:val="none" w:sz="0" w:space="0" w:color="auto"/>
        <w:right w:val="none" w:sz="0" w:space="0" w:color="auto"/>
      </w:divBdr>
    </w:div>
    <w:div w:id="780300308">
      <w:bodyDiv w:val="1"/>
      <w:marLeft w:val="0"/>
      <w:marRight w:val="0"/>
      <w:marTop w:val="0"/>
      <w:marBottom w:val="0"/>
      <w:divBdr>
        <w:top w:val="none" w:sz="0" w:space="0" w:color="auto"/>
        <w:left w:val="none" w:sz="0" w:space="0" w:color="auto"/>
        <w:bottom w:val="none" w:sz="0" w:space="0" w:color="auto"/>
        <w:right w:val="none" w:sz="0" w:space="0" w:color="auto"/>
      </w:divBdr>
    </w:div>
    <w:div w:id="859051793">
      <w:bodyDiv w:val="1"/>
      <w:marLeft w:val="0"/>
      <w:marRight w:val="0"/>
      <w:marTop w:val="0"/>
      <w:marBottom w:val="0"/>
      <w:divBdr>
        <w:top w:val="none" w:sz="0" w:space="0" w:color="auto"/>
        <w:left w:val="none" w:sz="0" w:space="0" w:color="auto"/>
        <w:bottom w:val="none" w:sz="0" w:space="0" w:color="auto"/>
        <w:right w:val="none" w:sz="0" w:space="0" w:color="auto"/>
      </w:divBdr>
    </w:div>
    <w:div w:id="960919708">
      <w:bodyDiv w:val="1"/>
      <w:marLeft w:val="0"/>
      <w:marRight w:val="0"/>
      <w:marTop w:val="0"/>
      <w:marBottom w:val="0"/>
      <w:divBdr>
        <w:top w:val="none" w:sz="0" w:space="0" w:color="auto"/>
        <w:left w:val="none" w:sz="0" w:space="0" w:color="auto"/>
        <w:bottom w:val="none" w:sz="0" w:space="0" w:color="auto"/>
        <w:right w:val="none" w:sz="0" w:space="0" w:color="auto"/>
      </w:divBdr>
      <w:divsChild>
        <w:div w:id="2038238226">
          <w:marLeft w:val="0"/>
          <w:marRight w:val="0"/>
          <w:marTop w:val="0"/>
          <w:marBottom w:val="150"/>
          <w:divBdr>
            <w:top w:val="none" w:sz="0" w:space="0" w:color="auto"/>
            <w:left w:val="none" w:sz="0" w:space="0" w:color="auto"/>
            <w:bottom w:val="none" w:sz="0" w:space="0" w:color="auto"/>
            <w:right w:val="none" w:sz="0" w:space="0" w:color="auto"/>
          </w:divBdr>
        </w:div>
        <w:div w:id="874848063">
          <w:marLeft w:val="0"/>
          <w:marRight w:val="0"/>
          <w:marTop w:val="150"/>
          <w:marBottom w:val="150"/>
          <w:divBdr>
            <w:top w:val="none" w:sz="0" w:space="0" w:color="auto"/>
            <w:left w:val="none" w:sz="0" w:space="0" w:color="auto"/>
            <w:bottom w:val="none" w:sz="0" w:space="0" w:color="auto"/>
            <w:right w:val="none" w:sz="0" w:space="0" w:color="auto"/>
          </w:divBdr>
        </w:div>
      </w:divsChild>
    </w:div>
    <w:div w:id="1128166318">
      <w:bodyDiv w:val="1"/>
      <w:marLeft w:val="0"/>
      <w:marRight w:val="0"/>
      <w:marTop w:val="0"/>
      <w:marBottom w:val="0"/>
      <w:divBdr>
        <w:top w:val="none" w:sz="0" w:space="0" w:color="auto"/>
        <w:left w:val="none" w:sz="0" w:space="0" w:color="auto"/>
        <w:bottom w:val="none" w:sz="0" w:space="0" w:color="auto"/>
        <w:right w:val="none" w:sz="0" w:space="0" w:color="auto"/>
      </w:divBdr>
    </w:div>
    <w:div w:id="2100052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zakon.rada.gov.ua/laws/show/630-2021-%D0%BF" TargetMode="External"/><Relationship Id="rId18" Type="http://schemas.openxmlformats.org/officeDocument/2006/relationships/image" Target="media/image9.png"/><Relationship Id="rId26" Type="http://schemas.openxmlformats.org/officeDocument/2006/relationships/hyperlink" Target="https://zakon.rada.gov.ua/laws/show/630-2021-%D0%BF" TargetMode="External"/><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zakon.rada.gov.ua/laws/show/157-20"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zakon.rada.gov.ua/laws/show/630-2021-%D0%BF"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zakon.rada.gov.ua/laws/show/630-2021-%D0%BF" TargetMode="External"/><Relationship Id="rId1" Type="http://schemas.openxmlformats.org/officeDocument/2006/relationships/numbering" Target="numbering.xml"/><Relationship Id="rId6" Type="http://schemas.openxmlformats.org/officeDocument/2006/relationships/hyperlink" Target="https://zakon.rada.gov.ua/laws/show/630-2021-%D0%BF" TargetMode="External"/><Relationship Id="rId11" Type="http://schemas.openxmlformats.org/officeDocument/2006/relationships/hyperlink" Target="https://zakon.rada.gov.ua/laws/show/630-2021-%D0%BF" TargetMode="External"/><Relationship Id="rId24" Type="http://schemas.openxmlformats.org/officeDocument/2006/relationships/image" Target="media/image15.png"/><Relationship Id="rId32" Type="http://schemas.openxmlformats.org/officeDocument/2006/relationships/hyperlink" Target="https://zakon.rada.gov.ua/laws/show/630-2021-%D0%BF" TargetMode="External"/><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0.png"/><Relationship Id="rId31" Type="http://schemas.openxmlformats.org/officeDocument/2006/relationships/hyperlink" Target="https://zakon.rada.gov.ua/laws/show/630-2021-%D0%BF"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zakon.rada.gov.ua/laws/show/630-2021-%D0%BF" TargetMode="External"/><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hyperlink" Target="https://ips.ligazakon.net/document/view/t192671?ed=2022_04_14"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20</Pages>
  <Words>5030</Words>
  <Characters>28677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64</cp:revision>
  <cp:lastPrinted>2023-10-16T08:35:00Z</cp:lastPrinted>
  <dcterms:created xsi:type="dcterms:W3CDTF">2023-10-16T07:06:00Z</dcterms:created>
  <dcterms:modified xsi:type="dcterms:W3CDTF">2024-10-24T12:01:00Z</dcterms:modified>
</cp:coreProperties>
</file>